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7C5" w:rsidRPr="00707B00" w:rsidRDefault="001617C5" w:rsidP="001617C5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  <w:r w:rsidRPr="00707B00">
        <w:rPr>
          <w:rFonts w:ascii="Times New Roman" w:hAnsi="Times New Roman" w:cs="Times New Roman"/>
        </w:rPr>
        <w:t xml:space="preserve">Table 1: The number of </w:t>
      </w:r>
      <w:r>
        <w:rPr>
          <w:rFonts w:ascii="Times New Roman" w:hAnsi="Times New Roman" w:cs="Times New Roman"/>
        </w:rPr>
        <w:t xml:space="preserve">published </w:t>
      </w:r>
      <w:r w:rsidRPr="00707B00">
        <w:rPr>
          <w:rFonts w:ascii="Times New Roman" w:hAnsi="Times New Roman" w:cs="Times New Roman"/>
        </w:rPr>
        <w:t>artic</w:t>
      </w:r>
      <w:r>
        <w:rPr>
          <w:rFonts w:ascii="Times New Roman" w:hAnsi="Times New Roman" w:cs="Times New Roman"/>
        </w:rPr>
        <w:t xml:space="preserve">les on Asia by SSCI journals, </w:t>
      </w:r>
      <w:r w:rsidRPr="00707B00">
        <w:rPr>
          <w:rFonts w:ascii="Times New Roman" w:hAnsi="Times New Roman" w:cs="Times New Roman"/>
        </w:rPr>
        <w:t>1995-2014</w:t>
      </w:r>
    </w:p>
    <w:tbl>
      <w:tblPr>
        <w:tblW w:w="9804" w:type="dxa"/>
        <w:tblInd w:w="-72" w:type="dxa"/>
        <w:tblLook w:val="04A0" w:firstRow="1" w:lastRow="0" w:firstColumn="1" w:lastColumn="0" w:noHBand="0" w:noVBand="1"/>
      </w:tblPr>
      <w:tblGrid>
        <w:gridCol w:w="9804"/>
      </w:tblGrid>
      <w:tr w:rsidR="001617C5" w:rsidRPr="00707B00" w:rsidTr="008C68BF">
        <w:trPr>
          <w:trHeight w:val="300"/>
        </w:trPr>
        <w:tc>
          <w:tcPr>
            <w:tcW w:w="9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7C5" w:rsidRPr="00707B00" w:rsidRDefault="001617C5" w:rsidP="008C68B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617C5" w:rsidRPr="00707B00" w:rsidTr="008C68BF">
        <w:trPr>
          <w:trHeight w:val="300"/>
        </w:trPr>
        <w:tc>
          <w:tcPr>
            <w:tcW w:w="9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588" w:type="dxa"/>
              <w:tblLook w:val="04A0" w:firstRow="1" w:lastRow="0" w:firstColumn="1" w:lastColumn="0" w:noHBand="0" w:noVBand="1"/>
            </w:tblPr>
            <w:tblGrid>
              <w:gridCol w:w="4842"/>
              <w:gridCol w:w="2020"/>
              <w:gridCol w:w="1283"/>
              <w:gridCol w:w="1443"/>
            </w:tblGrid>
            <w:tr w:rsidR="001617C5" w:rsidRPr="00707B00" w:rsidTr="008C68BF">
              <w:trPr>
                <w:trHeight w:val="320"/>
              </w:trPr>
              <w:tc>
                <w:tcPr>
                  <w:tcW w:w="484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17C5" w:rsidRPr="00707B00" w:rsidRDefault="001617C5" w:rsidP="008C68B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Journal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17C5" w:rsidRPr="00707B00" w:rsidRDefault="001617C5" w:rsidP="008C68B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 xml:space="preserve">Number of Articles 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1617C5" w:rsidRPr="00707B00" w:rsidRDefault="001617C5" w:rsidP="008C68B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 xml:space="preserve">Total Number of Articles 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17C5" w:rsidRPr="00707B00" w:rsidRDefault="001617C5" w:rsidP="008C68B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Percentages</w:t>
                  </w:r>
                </w:p>
              </w:tc>
            </w:tr>
            <w:tr w:rsidR="001617C5" w:rsidRPr="00707B00" w:rsidTr="008C68BF">
              <w:trPr>
                <w:trHeight w:val="320"/>
              </w:trPr>
              <w:tc>
                <w:tcPr>
                  <w:tcW w:w="4842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17C5" w:rsidRPr="00707B00" w:rsidRDefault="001617C5" w:rsidP="008C68B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Communication Research 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617C5" w:rsidRPr="00707B00" w:rsidRDefault="001617C5" w:rsidP="008C68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>46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</w:tcBorders>
                  <w:vAlign w:val="center"/>
                </w:tcPr>
                <w:p w:rsidR="001617C5" w:rsidRPr="00707B00" w:rsidRDefault="001617C5" w:rsidP="008C68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>628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17C5" w:rsidRPr="00707B00" w:rsidRDefault="001617C5" w:rsidP="008C68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>7.32%</w:t>
                  </w:r>
                </w:p>
              </w:tc>
            </w:tr>
            <w:tr w:rsidR="001617C5" w:rsidRPr="00707B00" w:rsidTr="008C68BF">
              <w:trPr>
                <w:trHeight w:val="300"/>
              </w:trPr>
              <w:tc>
                <w:tcPr>
                  <w:tcW w:w="4842" w:type="dxa"/>
                  <w:shd w:val="clear" w:color="auto" w:fill="auto"/>
                  <w:noWrap/>
                  <w:vAlign w:val="center"/>
                  <w:hideMark/>
                </w:tcPr>
                <w:p w:rsidR="001617C5" w:rsidRPr="00707B00" w:rsidRDefault="001617C5" w:rsidP="008C68B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Journal of Communication </w:t>
                  </w:r>
                </w:p>
              </w:tc>
              <w:tc>
                <w:tcPr>
                  <w:tcW w:w="2020" w:type="dxa"/>
                  <w:shd w:val="clear" w:color="000000" w:fill="FFFFFF"/>
                  <w:vAlign w:val="center"/>
                  <w:hideMark/>
                </w:tcPr>
                <w:p w:rsidR="001617C5" w:rsidRPr="00707B00" w:rsidRDefault="001617C5" w:rsidP="008C68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>52</w:t>
                  </w:r>
                </w:p>
              </w:tc>
              <w:tc>
                <w:tcPr>
                  <w:tcW w:w="1363" w:type="dxa"/>
                  <w:vAlign w:val="center"/>
                </w:tcPr>
                <w:p w:rsidR="001617C5" w:rsidRPr="00707B00" w:rsidRDefault="001617C5" w:rsidP="008C68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>837</w:t>
                  </w:r>
                </w:p>
              </w:tc>
              <w:tc>
                <w:tcPr>
                  <w:tcW w:w="1363" w:type="dxa"/>
                  <w:shd w:val="clear" w:color="auto" w:fill="auto"/>
                  <w:noWrap/>
                  <w:vAlign w:val="bottom"/>
                  <w:hideMark/>
                </w:tcPr>
                <w:p w:rsidR="001617C5" w:rsidRPr="00707B00" w:rsidRDefault="001617C5" w:rsidP="008C68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>6.21%</w:t>
                  </w:r>
                </w:p>
              </w:tc>
            </w:tr>
            <w:tr w:rsidR="001617C5" w:rsidRPr="00707B00" w:rsidTr="008C68BF">
              <w:trPr>
                <w:cantSplit/>
                <w:trHeight w:val="300"/>
              </w:trPr>
              <w:tc>
                <w:tcPr>
                  <w:tcW w:w="4842" w:type="dxa"/>
                  <w:shd w:val="clear" w:color="auto" w:fill="auto"/>
                  <w:noWrap/>
                  <w:vAlign w:val="center"/>
                  <w:hideMark/>
                </w:tcPr>
                <w:p w:rsidR="001617C5" w:rsidRPr="00707B00" w:rsidRDefault="001617C5" w:rsidP="008C68B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Journal of Health Communication </w:t>
                  </w:r>
                </w:p>
              </w:tc>
              <w:tc>
                <w:tcPr>
                  <w:tcW w:w="2020" w:type="dxa"/>
                  <w:shd w:val="clear" w:color="000000" w:fill="FFFFFF"/>
                  <w:vAlign w:val="center"/>
                  <w:hideMark/>
                </w:tcPr>
                <w:p w:rsidR="001617C5" w:rsidRPr="00707B00" w:rsidRDefault="001617C5" w:rsidP="008C68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>59</w:t>
                  </w:r>
                </w:p>
              </w:tc>
              <w:tc>
                <w:tcPr>
                  <w:tcW w:w="1363" w:type="dxa"/>
                  <w:vAlign w:val="center"/>
                </w:tcPr>
                <w:p w:rsidR="001617C5" w:rsidRPr="00707B00" w:rsidRDefault="001617C5" w:rsidP="008C68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>1301</w:t>
                  </w:r>
                </w:p>
              </w:tc>
              <w:tc>
                <w:tcPr>
                  <w:tcW w:w="1363" w:type="dxa"/>
                  <w:shd w:val="clear" w:color="auto" w:fill="auto"/>
                  <w:noWrap/>
                  <w:vAlign w:val="bottom"/>
                  <w:hideMark/>
                </w:tcPr>
                <w:p w:rsidR="001617C5" w:rsidRPr="00707B00" w:rsidRDefault="001617C5" w:rsidP="008C68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>4.53%</w:t>
                  </w:r>
                </w:p>
              </w:tc>
            </w:tr>
            <w:tr w:rsidR="001617C5" w:rsidRPr="00707B00" w:rsidTr="008C68BF">
              <w:trPr>
                <w:trHeight w:val="300"/>
              </w:trPr>
              <w:tc>
                <w:tcPr>
                  <w:tcW w:w="4842" w:type="dxa"/>
                  <w:shd w:val="clear" w:color="auto" w:fill="auto"/>
                  <w:noWrap/>
                  <w:vAlign w:val="center"/>
                  <w:hideMark/>
                </w:tcPr>
                <w:p w:rsidR="001617C5" w:rsidRPr="00707B00" w:rsidRDefault="001617C5" w:rsidP="008C68B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Public Opinion Quarterly </w:t>
                  </w:r>
                </w:p>
              </w:tc>
              <w:tc>
                <w:tcPr>
                  <w:tcW w:w="2020" w:type="dxa"/>
                  <w:shd w:val="clear" w:color="000000" w:fill="FFFFFF"/>
                  <w:vAlign w:val="center"/>
                  <w:hideMark/>
                </w:tcPr>
                <w:p w:rsidR="001617C5" w:rsidRPr="00707B00" w:rsidRDefault="001617C5" w:rsidP="008C68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>12</w:t>
                  </w:r>
                </w:p>
              </w:tc>
              <w:tc>
                <w:tcPr>
                  <w:tcW w:w="1363" w:type="dxa"/>
                  <w:vAlign w:val="center"/>
                </w:tcPr>
                <w:p w:rsidR="001617C5" w:rsidRPr="00707B00" w:rsidRDefault="001617C5" w:rsidP="008C68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>819</w:t>
                  </w:r>
                </w:p>
              </w:tc>
              <w:tc>
                <w:tcPr>
                  <w:tcW w:w="1363" w:type="dxa"/>
                  <w:shd w:val="clear" w:color="auto" w:fill="auto"/>
                  <w:noWrap/>
                  <w:vAlign w:val="bottom"/>
                  <w:hideMark/>
                </w:tcPr>
                <w:p w:rsidR="001617C5" w:rsidRPr="00707B00" w:rsidRDefault="001617C5" w:rsidP="008C68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>1.47%</w:t>
                  </w:r>
                </w:p>
              </w:tc>
            </w:tr>
            <w:tr w:rsidR="001617C5" w:rsidRPr="00707B00" w:rsidTr="008C68BF">
              <w:trPr>
                <w:trHeight w:val="300"/>
              </w:trPr>
              <w:tc>
                <w:tcPr>
                  <w:tcW w:w="4842" w:type="dxa"/>
                  <w:shd w:val="clear" w:color="auto" w:fill="auto"/>
                  <w:noWrap/>
                  <w:vAlign w:val="center"/>
                  <w:hideMark/>
                </w:tcPr>
                <w:p w:rsidR="001617C5" w:rsidRPr="00707B00" w:rsidRDefault="001617C5" w:rsidP="008C68B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Journal of Computer Mediated Communication </w:t>
                  </w:r>
                </w:p>
              </w:tc>
              <w:tc>
                <w:tcPr>
                  <w:tcW w:w="2020" w:type="dxa"/>
                  <w:shd w:val="clear" w:color="000000" w:fill="FFFFFF"/>
                  <w:vAlign w:val="center"/>
                  <w:hideMark/>
                </w:tcPr>
                <w:p w:rsidR="001617C5" w:rsidRPr="00707B00" w:rsidRDefault="001617C5" w:rsidP="008C68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>54</w:t>
                  </w:r>
                </w:p>
              </w:tc>
              <w:tc>
                <w:tcPr>
                  <w:tcW w:w="1363" w:type="dxa"/>
                  <w:vAlign w:val="center"/>
                </w:tcPr>
                <w:p w:rsidR="001617C5" w:rsidRPr="00707B00" w:rsidRDefault="001617C5" w:rsidP="008C68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>716</w:t>
                  </w:r>
                </w:p>
              </w:tc>
              <w:tc>
                <w:tcPr>
                  <w:tcW w:w="1363" w:type="dxa"/>
                  <w:shd w:val="clear" w:color="auto" w:fill="auto"/>
                  <w:noWrap/>
                  <w:vAlign w:val="bottom"/>
                  <w:hideMark/>
                </w:tcPr>
                <w:p w:rsidR="001617C5" w:rsidRPr="00707B00" w:rsidRDefault="001617C5" w:rsidP="008C68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>7.54%</w:t>
                  </w:r>
                </w:p>
              </w:tc>
            </w:tr>
            <w:tr w:rsidR="001617C5" w:rsidRPr="00707B00" w:rsidTr="008C68BF">
              <w:trPr>
                <w:trHeight w:val="300"/>
              </w:trPr>
              <w:tc>
                <w:tcPr>
                  <w:tcW w:w="4842" w:type="dxa"/>
                  <w:shd w:val="clear" w:color="auto" w:fill="auto"/>
                  <w:noWrap/>
                  <w:vAlign w:val="center"/>
                  <w:hideMark/>
                </w:tcPr>
                <w:p w:rsidR="001617C5" w:rsidRPr="00707B00" w:rsidRDefault="001617C5" w:rsidP="008C68B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Human Communication Research </w:t>
                  </w:r>
                </w:p>
              </w:tc>
              <w:tc>
                <w:tcPr>
                  <w:tcW w:w="2020" w:type="dxa"/>
                  <w:shd w:val="clear" w:color="000000" w:fill="FFFFFF"/>
                  <w:vAlign w:val="center"/>
                  <w:hideMark/>
                </w:tcPr>
                <w:p w:rsidR="001617C5" w:rsidRPr="00707B00" w:rsidRDefault="001617C5" w:rsidP="008C68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>12</w:t>
                  </w:r>
                </w:p>
              </w:tc>
              <w:tc>
                <w:tcPr>
                  <w:tcW w:w="1363" w:type="dxa"/>
                  <w:vAlign w:val="center"/>
                </w:tcPr>
                <w:p w:rsidR="001617C5" w:rsidRPr="00707B00" w:rsidRDefault="001617C5" w:rsidP="008C68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>477</w:t>
                  </w:r>
                </w:p>
              </w:tc>
              <w:tc>
                <w:tcPr>
                  <w:tcW w:w="1363" w:type="dxa"/>
                  <w:shd w:val="clear" w:color="auto" w:fill="auto"/>
                  <w:noWrap/>
                  <w:vAlign w:val="bottom"/>
                  <w:hideMark/>
                </w:tcPr>
                <w:p w:rsidR="001617C5" w:rsidRPr="00707B00" w:rsidRDefault="001617C5" w:rsidP="008C68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>2.52%</w:t>
                  </w:r>
                </w:p>
              </w:tc>
            </w:tr>
            <w:tr w:rsidR="001617C5" w:rsidRPr="00707B00" w:rsidTr="008C68BF">
              <w:trPr>
                <w:trHeight w:val="300"/>
              </w:trPr>
              <w:tc>
                <w:tcPr>
                  <w:tcW w:w="4842" w:type="dxa"/>
                  <w:shd w:val="clear" w:color="auto" w:fill="auto"/>
                  <w:noWrap/>
                  <w:vAlign w:val="center"/>
                  <w:hideMark/>
                </w:tcPr>
                <w:p w:rsidR="001617C5" w:rsidRPr="00707B00" w:rsidRDefault="001617C5" w:rsidP="008C68B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Communication Theory </w:t>
                  </w:r>
                </w:p>
              </w:tc>
              <w:tc>
                <w:tcPr>
                  <w:tcW w:w="2020" w:type="dxa"/>
                  <w:shd w:val="clear" w:color="000000" w:fill="FFFFFF"/>
                  <w:vAlign w:val="center"/>
                  <w:hideMark/>
                </w:tcPr>
                <w:p w:rsidR="001617C5" w:rsidRPr="00707B00" w:rsidRDefault="001617C5" w:rsidP="008C68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>12</w:t>
                  </w:r>
                </w:p>
              </w:tc>
              <w:tc>
                <w:tcPr>
                  <w:tcW w:w="1363" w:type="dxa"/>
                  <w:vAlign w:val="center"/>
                </w:tcPr>
                <w:p w:rsidR="001617C5" w:rsidRPr="00707B00" w:rsidRDefault="001617C5" w:rsidP="008C68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>436</w:t>
                  </w:r>
                </w:p>
              </w:tc>
              <w:tc>
                <w:tcPr>
                  <w:tcW w:w="1363" w:type="dxa"/>
                  <w:shd w:val="clear" w:color="auto" w:fill="auto"/>
                  <w:noWrap/>
                  <w:vAlign w:val="bottom"/>
                  <w:hideMark/>
                </w:tcPr>
                <w:p w:rsidR="001617C5" w:rsidRPr="00707B00" w:rsidRDefault="001617C5" w:rsidP="008C68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>2.75%</w:t>
                  </w:r>
                </w:p>
              </w:tc>
            </w:tr>
            <w:tr w:rsidR="001617C5" w:rsidRPr="00707B00" w:rsidTr="008C68BF">
              <w:trPr>
                <w:trHeight w:val="300"/>
              </w:trPr>
              <w:tc>
                <w:tcPr>
                  <w:tcW w:w="4842" w:type="dxa"/>
                  <w:shd w:val="clear" w:color="auto" w:fill="auto"/>
                  <w:noWrap/>
                  <w:vAlign w:val="center"/>
                  <w:hideMark/>
                </w:tcPr>
                <w:p w:rsidR="001617C5" w:rsidRPr="00707B00" w:rsidRDefault="001617C5" w:rsidP="008C68B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Communication Monograph </w:t>
                  </w:r>
                </w:p>
              </w:tc>
              <w:tc>
                <w:tcPr>
                  <w:tcW w:w="2020" w:type="dxa"/>
                  <w:shd w:val="clear" w:color="000000" w:fill="FFFFFF"/>
                  <w:vAlign w:val="center"/>
                  <w:hideMark/>
                </w:tcPr>
                <w:p w:rsidR="001617C5" w:rsidRPr="00707B00" w:rsidRDefault="001617C5" w:rsidP="008C68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>14</w:t>
                  </w:r>
                </w:p>
              </w:tc>
              <w:tc>
                <w:tcPr>
                  <w:tcW w:w="1363" w:type="dxa"/>
                  <w:vAlign w:val="center"/>
                </w:tcPr>
                <w:p w:rsidR="001617C5" w:rsidRPr="00707B00" w:rsidRDefault="001617C5" w:rsidP="008C68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>463</w:t>
                  </w:r>
                </w:p>
              </w:tc>
              <w:tc>
                <w:tcPr>
                  <w:tcW w:w="1363" w:type="dxa"/>
                  <w:shd w:val="clear" w:color="auto" w:fill="auto"/>
                  <w:noWrap/>
                  <w:vAlign w:val="bottom"/>
                  <w:hideMark/>
                </w:tcPr>
                <w:p w:rsidR="001617C5" w:rsidRPr="00707B00" w:rsidRDefault="001617C5" w:rsidP="008C68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>3.02%</w:t>
                  </w:r>
                </w:p>
              </w:tc>
            </w:tr>
            <w:tr w:rsidR="001617C5" w:rsidRPr="00707B00" w:rsidTr="008C68BF">
              <w:trPr>
                <w:trHeight w:val="300"/>
              </w:trPr>
              <w:tc>
                <w:tcPr>
                  <w:tcW w:w="4842" w:type="dxa"/>
                  <w:shd w:val="clear" w:color="auto" w:fill="auto"/>
                  <w:noWrap/>
                  <w:vAlign w:val="center"/>
                  <w:hideMark/>
                </w:tcPr>
                <w:p w:rsidR="001617C5" w:rsidRPr="00707B00" w:rsidRDefault="001617C5" w:rsidP="008C68B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Journal of Broadcasting and Electronic Media </w:t>
                  </w:r>
                </w:p>
              </w:tc>
              <w:tc>
                <w:tcPr>
                  <w:tcW w:w="2020" w:type="dxa"/>
                  <w:shd w:val="clear" w:color="000000" w:fill="FFFFFF"/>
                  <w:vAlign w:val="center"/>
                  <w:hideMark/>
                </w:tcPr>
                <w:p w:rsidR="001617C5" w:rsidRPr="00707B00" w:rsidRDefault="001617C5" w:rsidP="008C68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>38</w:t>
                  </w:r>
                </w:p>
              </w:tc>
              <w:tc>
                <w:tcPr>
                  <w:tcW w:w="1363" w:type="dxa"/>
                  <w:vAlign w:val="center"/>
                </w:tcPr>
                <w:p w:rsidR="001617C5" w:rsidRPr="00707B00" w:rsidRDefault="001617C5" w:rsidP="008C68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>786</w:t>
                  </w:r>
                </w:p>
              </w:tc>
              <w:tc>
                <w:tcPr>
                  <w:tcW w:w="1363" w:type="dxa"/>
                  <w:shd w:val="clear" w:color="auto" w:fill="auto"/>
                  <w:noWrap/>
                  <w:vAlign w:val="bottom"/>
                  <w:hideMark/>
                </w:tcPr>
                <w:p w:rsidR="001617C5" w:rsidRPr="00707B00" w:rsidRDefault="001617C5" w:rsidP="008C68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>4.83%</w:t>
                  </w:r>
                </w:p>
              </w:tc>
            </w:tr>
            <w:tr w:rsidR="001617C5" w:rsidRPr="00707B00" w:rsidTr="008C68BF">
              <w:trPr>
                <w:trHeight w:val="300"/>
              </w:trPr>
              <w:tc>
                <w:tcPr>
                  <w:tcW w:w="4842" w:type="dxa"/>
                  <w:shd w:val="clear" w:color="auto" w:fill="auto"/>
                  <w:noWrap/>
                  <w:vAlign w:val="center"/>
                  <w:hideMark/>
                </w:tcPr>
                <w:p w:rsidR="001617C5" w:rsidRPr="00707B00" w:rsidRDefault="001617C5" w:rsidP="008C68B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Journalism Studies </w:t>
                  </w:r>
                </w:p>
              </w:tc>
              <w:tc>
                <w:tcPr>
                  <w:tcW w:w="2020" w:type="dxa"/>
                  <w:shd w:val="clear" w:color="000000" w:fill="FFFFFF"/>
                  <w:vAlign w:val="center"/>
                  <w:hideMark/>
                </w:tcPr>
                <w:p w:rsidR="001617C5" w:rsidRPr="00707B00" w:rsidRDefault="001617C5" w:rsidP="008C68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>49</w:t>
                  </w:r>
                </w:p>
              </w:tc>
              <w:tc>
                <w:tcPr>
                  <w:tcW w:w="1363" w:type="dxa"/>
                  <w:vAlign w:val="center"/>
                </w:tcPr>
                <w:p w:rsidR="001617C5" w:rsidRPr="00707B00" w:rsidRDefault="001617C5" w:rsidP="008C68BF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    786</w:t>
                  </w:r>
                </w:p>
              </w:tc>
              <w:tc>
                <w:tcPr>
                  <w:tcW w:w="1363" w:type="dxa"/>
                  <w:shd w:val="clear" w:color="auto" w:fill="auto"/>
                  <w:noWrap/>
                  <w:vAlign w:val="bottom"/>
                  <w:hideMark/>
                </w:tcPr>
                <w:p w:rsidR="001617C5" w:rsidRPr="00707B00" w:rsidRDefault="001617C5" w:rsidP="008C68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>6.23%</w:t>
                  </w:r>
                </w:p>
              </w:tc>
            </w:tr>
            <w:tr w:rsidR="001617C5" w:rsidRPr="00707B00" w:rsidTr="008C68BF">
              <w:trPr>
                <w:trHeight w:val="300"/>
              </w:trPr>
              <w:tc>
                <w:tcPr>
                  <w:tcW w:w="4842" w:type="dxa"/>
                  <w:shd w:val="clear" w:color="auto" w:fill="auto"/>
                  <w:noWrap/>
                  <w:vAlign w:val="center"/>
                  <w:hideMark/>
                </w:tcPr>
                <w:p w:rsidR="001617C5" w:rsidRPr="00707B00" w:rsidRDefault="001617C5" w:rsidP="008C68B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Political Communication </w:t>
                  </w:r>
                </w:p>
              </w:tc>
              <w:tc>
                <w:tcPr>
                  <w:tcW w:w="2020" w:type="dxa"/>
                  <w:shd w:val="clear" w:color="000000" w:fill="FFFFFF"/>
                  <w:vAlign w:val="center"/>
                  <w:hideMark/>
                </w:tcPr>
                <w:p w:rsidR="001617C5" w:rsidRPr="00707B00" w:rsidRDefault="001617C5" w:rsidP="008C68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>33</w:t>
                  </w:r>
                </w:p>
              </w:tc>
              <w:tc>
                <w:tcPr>
                  <w:tcW w:w="1363" w:type="dxa"/>
                  <w:vAlign w:val="center"/>
                </w:tcPr>
                <w:p w:rsidR="001617C5" w:rsidRPr="00707B00" w:rsidRDefault="001617C5" w:rsidP="008C68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>570</w:t>
                  </w:r>
                </w:p>
              </w:tc>
              <w:tc>
                <w:tcPr>
                  <w:tcW w:w="1363" w:type="dxa"/>
                  <w:shd w:val="clear" w:color="auto" w:fill="auto"/>
                  <w:noWrap/>
                  <w:vAlign w:val="bottom"/>
                  <w:hideMark/>
                </w:tcPr>
                <w:p w:rsidR="001617C5" w:rsidRPr="00707B00" w:rsidRDefault="001617C5" w:rsidP="008C68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>5.79%</w:t>
                  </w:r>
                </w:p>
              </w:tc>
            </w:tr>
            <w:tr w:rsidR="001617C5" w:rsidRPr="00707B00" w:rsidTr="008C68BF">
              <w:trPr>
                <w:trHeight w:val="300"/>
              </w:trPr>
              <w:tc>
                <w:tcPr>
                  <w:tcW w:w="4842" w:type="dxa"/>
                  <w:shd w:val="clear" w:color="auto" w:fill="auto"/>
                  <w:noWrap/>
                  <w:vAlign w:val="center"/>
                  <w:hideMark/>
                </w:tcPr>
                <w:p w:rsidR="001617C5" w:rsidRPr="00707B00" w:rsidRDefault="001617C5" w:rsidP="008C68B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>Mass Communication &amp; Society</w:t>
                  </w:r>
                </w:p>
              </w:tc>
              <w:tc>
                <w:tcPr>
                  <w:tcW w:w="2020" w:type="dxa"/>
                  <w:shd w:val="clear" w:color="000000" w:fill="FFFFFF"/>
                  <w:vAlign w:val="center"/>
                  <w:hideMark/>
                </w:tcPr>
                <w:p w:rsidR="001617C5" w:rsidRPr="00707B00" w:rsidRDefault="001617C5" w:rsidP="008C68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>27</w:t>
                  </w:r>
                </w:p>
              </w:tc>
              <w:tc>
                <w:tcPr>
                  <w:tcW w:w="1363" w:type="dxa"/>
                  <w:vAlign w:val="center"/>
                </w:tcPr>
                <w:p w:rsidR="001617C5" w:rsidRPr="00707B00" w:rsidRDefault="001617C5" w:rsidP="008C68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>468</w:t>
                  </w:r>
                </w:p>
              </w:tc>
              <w:tc>
                <w:tcPr>
                  <w:tcW w:w="1363" w:type="dxa"/>
                  <w:shd w:val="clear" w:color="auto" w:fill="auto"/>
                  <w:noWrap/>
                  <w:vAlign w:val="bottom"/>
                  <w:hideMark/>
                </w:tcPr>
                <w:p w:rsidR="001617C5" w:rsidRPr="00707B00" w:rsidRDefault="001617C5" w:rsidP="008C68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>5.77%</w:t>
                  </w:r>
                </w:p>
              </w:tc>
            </w:tr>
            <w:tr w:rsidR="001617C5" w:rsidRPr="00707B00" w:rsidTr="008C68BF">
              <w:trPr>
                <w:trHeight w:val="300"/>
              </w:trPr>
              <w:tc>
                <w:tcPr>
                  <w:tcW w:w="4842" w:type="dxa"/>
                  <w:shd w:val="clear" w:color="auto" w:fill="auto"/>
                  <w:noWrap/>
                  <w:vAlign w:val="center"/>
                  <w:hideMark/>
                </w:tcPr>
                <w:p w:rsidR="001617C5" w:rsidRPr="00707B00" w:rsidRDefault="001617C5" w:rsidP="008C68B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>Journalism and Mass Communication Quarterly</w:t>
                  </w:r>
                </w:p>
              </w:tc>
              <w:tc>
                <w:tcPr>
                  <w:tcW w:w="2020" w:type="dxa"/>
                  <w:shd w:val="clear" w:color="000000" w:fill="FFFFFF"/>
                  <w:vAlign w:val="center"/>
                  <w:hideMark/>
                </w:tcPr>
                <w:p w:rsidR="001617C5" w:rsidRPr="00707B00" w:rsidRDefault="001617C5" w:rsidP="008C68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>48</w:t>
                  </w:r>
                </w:p>
              </w:tc>
              <w:tc>
                <w:tcPr>
                  <w:tcW w:w="1363" w:type="dxa"/>
                  <w:vAlign w:val="center"/>
                </w:tcPr>
                <w:p w:rsidR="001617C5" w:rsidRPr="00707B00" w:rsidRDefault="001617C5" w:rsidP="008C68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>962</w:t>
                  </w:r>
                </w:p>
              </w:tc>
              <w:tc>
                <w:tcPr>
                  <w:tcW w:w="1363" w:type="dxa"/>
                  <w:shd w:val="clear" w:color="auto" w:fill="auto"/>
                  <w:noWrap/>
                  <w:vAlign w:val="bottom"/>
                  <w:hideMark/>
                </w:tcPr>
                <w:p w:rsidR="001617C5" w:rsidRPr="00707B00" w:rsidRDefault="001617C5" w:rsidP="008C68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>4.99%</w:t>
                  </w:r>
                </w:p>
              </w:tc>
            </w:tr>
            <w:tr w:rsidR="001617C5" w:rsidRPr="00707B00" w:rsidTr="008C68BF">
              <w:trPr>
                <w:trHeight w:val="300"/>
              </w:trPr>
              <w:tc>
                <w:tcPr>
                  <w:tcW w:w="484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17C5" w:rsidRPr="00707B00" w:rsidRDefault="001617C5" w:rsidP="008C68B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New Media and Society </w:t>
                  </w:r>
                </w:p>
              </w:tc>
              <w:tc>
                <w:tcPr>
                  <w:tcW w:w="2020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617C5" w:rsidRPr="00707B00" w:rsidRDefault="001617C5" w:rsidP="008C68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>102</w:t>
                  </w:r>
                </w:p>
              </w:tc>
              <w:tc>
                <w:tcPr>
                  <w:tcW w:w="1363" w:type="dxa"/>
                  <w:tcBorders>
                    <w:bottom w:val="single" w:sz="4" w:space="0" w:color="auto"/>
                  </w:tcBorders>
                  <w:vAlign w:val="center"/>
                </w:tcPr>
                <w:p w:rsidR="001617C5" w:rsidRPr="00707B00" w:rsidRDefault="001617C5" w:rsidP="008C68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>797</w:t>
                  </w:r>
                </w:p>
              </w:tc>
              <w:tc>
                <w:tcPr>
                  <w:tcW w:w="136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17C5" w:rsidRPr="00707B00" w:rsidRDefault="001617C5" w:rsidP="008C68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color w:val="000000"/>
                    </w:rPr>
                    <w:t>12.80%</w:t>
                  </w:r>
                </w:p>
              </w:tc>
            </w:tr>
          </w:tbl>
          <w:p w:rsidR="001617C5" w:rsidRPr="00707B00" w:rsidRDefault="001617C5" w:rsidP="008C68BF">
            <w:pPr>
              <w:ind w:firstLine="24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617C5" w:rsidRPr="00707B00" w:rsidTr="008C68BF">
        <w:trPr>
          <w:trHeight w:val="300"/>
        </w:trPr>
        <w:tc>
          <w:tcPr>
            <w:tcW w:w="9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121" w:type="dxa"/>
              <w:jc w:val="center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00"/>
              <w:gridCol w:w="1307"/>
              <w:gridCol w:w="1307"/>
              <w:gridCol w:w="1307"/>
            </w:tblGrid>
            <w:tr w:rsidR="001617C5" w:rsidRPr="00707B00" w:rsidTr="008C68BF">
              <w:trPr>
                <w:trHeight w:val="300"/>
                <w:jc w:val="center"/>
              </w:trPr>
              <w:tc>
                <w:tcPr>
                  <w:tcW w:w="5200" w:type="dxa"/>
                  <w:shd w:val="clear" w:color="auto" w:fill="auto"/>
                  <w:noWrap/>
                  <w:vAlign w:val="bottom"/>
                  <w:hideMark/>
                </w:tcPr>
                <w:p w:rsidR="001617C5" w:rsidRPr="00707B00" w:rsidRDefault="001617C5" w:rsidP="008C68B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 xml:space="preserve">Total </w:t>
                  </w:r>
                </w:p>
              </w:tc>
              <w:tc>
                <w:tcPr>
                  <w:tcW w:w="1307" w:type="dxa"/>
                  <w:shd w:val="clear" w:color="auto" w:fill="auto"/>
                  <w:noWrap/>
                  <w:vAlign w:val="bottom"/>
                  <w:hideMark/>
                </w:tcPr>
                <w:p w:rsidR="001617C5" w:rsidRPr="00707B00" w:rsidRDefault="001617C5" w:rsidP="008C68B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558</w:t>
                  </w:r>
                </w:p>
              </w:tc>
              <w:tc>
                <w:tcPr>
                  <w:tcW w:w="1307" w:type="dxa"/>
                  <w:shd w:val="clear" w:color="auto" w:fill="auto"/>
                  <w:noWrap/>
                  <w:vAlign w:val="bottom"/>
                  <w:hideMark/>
                </w:tcPr>
                <w:p w:rsidR="001617C5" w:rsidRPr="00707B00" w:rsidRDefault="001617C5" w:rsidP="008C68BF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10046</w:t>
                  </w:r>
                </w:p>
              </w:tc>
              <w:tc>
                <w:tcPr>
                  <w:tcW w:w="1307" w:type="dxa"/>
                  <w:shd w:val="clear" w:color="auto" w:fill="auto"/>
                  <w:noWrap/>
                  <w:vAlign w:val="bottom"/>
                  <w:hideMark/>
                </w:tcPr>
                <w:p w:rsidR="001617C5" w:rsidRPr="00707B00" w:rsidRDefault="001617C5" w:rsidP="008C68BF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75.77%</w:t>
                  </w:r>
                </w:p>
              </w:tc>
            </w:tr>
            <w:tr w:rsidR="001617C5" w:rsidRPr="00707B00" w:rsidTr="008C68BF">
              <w:trPr>
                <w:trHeight w:val="320"/>
                <w:jc w:val="center"/>
              </w:trPr>
              <w:tc>
                <w:tcPr>
                  <w:tcW w:w="5200" w:type="dxa"/>
                  <w:shd w:val="clear" w:color="auto" w:fill="auto"/>
                  <w:noWrap/>
                  <w:vAlign w:val="bottom"/>
                  <w:hideMark/>
                </w:tcPr>
                <w:p w:rsidR="001617C5" w:rsidRPr="00707B00" w:rsidRDefault="001617C5" w:rsidP="008C68B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 xml:space="preserve">Average </w:t>
                  </w:r>
                </w:p>
              </w:tc>
              <w:tc>
                <w:tcPr>
                  <w:tcW w:w="1307" w:type="dxa"/>
                  <w:shd w:val="clear" w:color="auto" w:fill="auto"/>
                  <w:noWrap/>
                  <w:vAlign w:val="bottom"/>
                  <w:hideMark/>
                </w:tcPr>
                <w:p w:rsidR="001617C5" w:rsidRPr="00707B00" w:rsidRDefault="001617C5" w:rsidP="008C68B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39.86</w:t>
                  </w:r>
                </w:p>
              </w:tc>
              <w:tc>
                <w:tcPr>
                  <w:tcW w:w="1307" w:type="dxa"/>
                  <w:shd w:val="clear" w:color="auto" w:fill="auto"/>
                  <w:noWrap/>
                  <w:vAlign w:val="bottom"/>
                  <w:hideMark/>
                </w:tcPr>
                <w:p w:rsidR="001617C5" w:rsidRPr="00707B00" w:rsidRDefault="001617C5" w:rsidP="008C68BF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717.57</w:t>
                  </w:r>
                </w:p>
              </w:tc>
              <w:tc>
                <w:tcPr>
                  <w:tcW w:w="1307" w:type="dxa"/>
                  <w:shd w:val="clear" w:color="auto" w:fill="auto"/>
                  <w:noWrap/>
                  <w:vAlign w:val="bottom"/>
                  <w:hideMark/>
                </w:tcPr>
                <w:p w:rsidR="001617C5" w:rsidRPr="00707B00" w:rsidRDefault="001617C5" w:rsidP="008C68BF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707B00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5.41%</w:t>
                  </w:r>
                </w:p>
              </w:tc>
            </w:tr>
          </w:tbl>
          <w:p w:rsidR="001617C5" w:rsidRPr="00707B00" w:rsidRDefault="001617C5" w:rsidP="008C68BF">
            <w:pPr>
              <w:ind w:firstLine="24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402651" w:rsidRPr="004D2B44" w:rsidRDefault="00402651" w:rsidP="0072207E">
      <w:bookmarkStart w:id="0" w:name="_GoBack"/>
      <w:bookmarkEnd w:id="0"/>
    </w:p>
    <w:sectPr w:rsidR="00402651" w:rsidRPr="004D2B44" w:rsidSect="001617C5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C5"/>
    <w:rsid w:val="00026C64"/>
    <w:rsid w:val="00035881"/>
    <w:rsid w:val="00060D86"/>
    <w:rsid w:val="000A3581"/>
    <w:rsid w:val="000C3BE4"/>
    <w:rsid w:val="001617C5"/>
    <w:rsid w:val="00182FBC"/>
    <w:rsid w:val="002052EB"/>
    <w:rsid w:val="002340F7"/>
    <w:rsid w:val="00260F42"/>
    <w:rsid w:val="002C3FB7"/>
    <w:rsid w:val="0035111C"/>
    <w:rsid w:val="003649E6"/>
    <w:rsid w:val="0036616E"/>
    <w:rsid w:val="003A2BCB"/>
    <w:rsid w:val="003E05B9"/>
    <w:rsid w:val="003E3029"/>
    <w:rsid w:val="00402651"/>
    <w:rsid w:val="004116A3"/>
    <w:rsid w:val="00451545"/>
    <w:rsid w:val="00465805"/>
    <w:rsid w:val="004A6D9A"/>
    <w:rsid w:val="004B58CA"/>
    <w:rsid w:val="004D2B44"/>
    <w:rsid w:val="0050782D"/>
    <w:rsid w:val="00507D94"/>
    <w:rsid w:val="00592A8A"/>
    <w:rsid w:val="00595EDA"/>
    <w:rsid w:val="00670E40"/>
    <w:rsid w:val="00672677"/>
    <w:rsid w:val="00693D72"/>
    <w:rsid w:val="006962D1"/>
    <w:rsid w:val="006B3AAC"/>
    <w:rsid w:val="006E1E89"/>
    <w:rsid w:val="006F4CB3"/>
    <w:rsid w:val="0072207E"/>
    <w:rsid w:val="007524D6"/>
    <w:rsid w:val="007620FA"/>
    <w:rsid w:val="0079171E"/>
    <w:rsid w:val="007A44EA"/>
    <w:rsid w:val="007B5D3F"/>
    <w:rsid w:val="00920BEB"/>
    <w:rsid w:val="00922938"/>
    <w:rsid w:val="009B67D4"/>
    <w:rsid w:val="009D0CF6"/>
    <w:rsid w:val="00AA660F"/>
    <w:rsid w:val="00AB00EB"/>
    <w:rsid w:val="00AC6FF7"/>
    <w:rsid w:val="00B92E96"/>
    <w:rsid w:val="00BA1090"/>
    <w:rsid w:val="00C67A3E"/>
    <w:rsid w:val="00C925C9"/>
    <w:rsid w:val="00D27BC5"/>
    <w:rsid w:val="00DA12B2"/>
    <w:rsid w:val="00DF6BC1"/>
    <w:rsid w:val="00E54486"/>
    <w:rsid w:val="00E57A61"/>
    <w:rsid w:val="00EA774A"/>
    <w:rsid w:val="00F2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1943"/>
  <w15:chartTrackingRefBased/>
  <w15:docId w15:val="{B769587D-4FF0-4C4A-9CFC-DA56113E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617C5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B58CA"/>
    <w:pPr>
      <w:keepNext/>
      <w:keepLines/>
      <w:spacing w:before="480" w:line="260" w:lineRule="atLeast"/>
      <w:outlineLvl w:val="0"/>
    </w:pPr>
    <w:rPr>
      <w:rFonts w:ascii="Arial" w:eastAsiaTheme="majorEastAsia" w:hAnsi="Arial" w:cstheme="majorBidi"/>
      <w:b/>
      <w:bCs/>
      <w:color w:val="000000" w:themeColor="text1"/>
      <w:szCs w:val="28"/>
      <w:lang w:val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58CA"/>
    <w:pPr>
      <w:keepNext/>
      <w:keepLines/>
      <w:spacing w:before="200" w:line="260" w:lineRule="atLeast"/>
      <w:outlineLvl w:val="1"/>
    </w:pPr>
    <w:rPr>
      <w:rFonts w:ascii="Arial" w:eastAsiaTheme="majorEastAsia" w:hAnsi="Arial" w:cstheme="majorBidi"/>
      <w:b/>
      <w:bCs/>
      <w:color w:val="000000" w:themeColor="text1"/>
      <w:sz w:val="20"/>
      <w:szCs w:val="26"/>
      <w:lang w:val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B58CA"/>
    <w:pPr>
      <w:keepNext/>
      <w:keepLines/>
      <w:spacing w:before="200" w:line="260" w:lineRule="atLeast"/>
      <w:outlineLvl w:val="2"/>
    </w:pPr>
    <w:rPr>
      <w:rFonts w:ascii="Arial" w:eastAsiaTheme="majorEastAsia" w:hAnsi="Arial" w:cstheme="majorBidi"/>
      <w:b/>
      <w:bCs/>
      <w:color w:val="4F81BD" w:themeColor="accent1"/>
      <w:sz w:val="20"/>
      <w:szCs w:val="22"/>
      <w:lang w:val="da-DK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B58CA"/>
    <w:pPr>
      <w:keepNext/>
      <w:keepLines/>
      <w:spacing w:before="200" w:line="260" w:lineRule="atLeast"/>
      <w:outlineLvl w:val="3"/>
    </w:pPr>
    <w:rPr>
      <w:rFonts w:ascii="Arial" w:eastAsiaTheme="majorEastAsia" w:hAnsi="Arial" w:cstheme="majorBidi"/>
      <w:b/>
      <w:bCs/>
      <w:i/>
      <w:iCs/>
      <w:color w:val="4F81BD" w:themeColor="accent1"/>
      <w:sz w:val="20"/>
      <w:szCs w:val="22"/>
      <w:lang w:val="da-DK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B58CA"/>
    <w:pPr>
      <w:keepNext/>
      <w:keepLines/>
      <w:spacing w:before="40" w:line="260" w:lineRule="atLeast"/>
      <w:outlineLvl w:val="4"/>
    </w:pPr>
    <w:rPr>
      <w:rFonts w:ascii="Arial" w:eastAsiaTheme="majorEastAsia" w:hAnsi="Arial" w:cstheme="majorBidi"/>
      <w:color w:val="365F91" w:themeColor="accent1" w:themeShade="BF"/>
      <w:sz w:val="20"/>
      <w:szCs w:val="22"/>
      <w:lang w:val="da-DK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58CA"/>
    <w:pPr>
      <w:keepNext/>
      <w:keepLines/>
      <w:spacing w:before="40" w:line="260" w:lineRule="atLeast"/>
      <w:outlineLvl w:val="5"/>
    </w:pPr>
    <w:rPr>
      <w:rFonts w:ascii="Arial" w:eastAsiaTheme="majorEastAsia" w:hAnsi="Arial" w:cstheme="majorBidi"/>
      <w:color w:val="243F60" w:themeColor="accent1" w:themeShade="7F"/>
      <w:sz w:val="20"/>
      <w:szCs w:val="22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Ingenafstand">
    <w:name w:val="No Spacing"/>
    <w:uiPriority w:val="1"/>
    <w:qFormat/>
    <w:rsid w:val="004B58CA"/>
    <w:pPr>
      <w:spacing w:after="0" w:line="240" w:lineRule="auto"/>
    </w:pPr>
    <w:rPr>
      <w:rFonts w:ascii="Arial" w:hAnsi="Arial"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B58CA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B58CA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22938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8"/>
      <w:szCs w:val="52"/>
      <w:lang w:val="da-DK"/>
    </w:rPr>
  </w:style>
  <w:style w:type="character" w:customStyle="1" w:styleId="TitelTegn">
    <w:name w:val="Titel Tegn"/>
    <w:basedOn w:val="Standardskrifttypeiafsnit"/>
    <w:link w:val="Titel"/>
    <w:uiPriority w:val="10"/>
    <w:rsid w:val="00922938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2938"/>
    <w:pPr>
      <w:numPr>
        <w:ilvl w:val="1"/>
      </w:numPr>
      <w:spacing w:line="260" w:lineRule="atLeast"/>
    </w:pPr>
    <w:rPr>
      <w:rFonts w:ascii="Arial" w:eastAsiaTheme="majorEastAsia" w:hAnsi="Arial" w:cstheme="majorBidi"/>
      <w:b/>
      <w:iCs/>
      <w:color w:val="4F81BD" w:themeColor="accent1"/>
      <w:spacing w:val="15"/>
      <w:sz w:val="40"/>
      <w:lang w:val="da-DK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2938"/>
    <w:rPr>
      <w:rFonts w:ascii="Times New Roman" w:eastAsiaTheme="majorEastAsia" w:hAnsi="Times New Roman" w:cstheme="majorBidi"/>
      <w:b/>
      <w:iCs/>
      <w:color w:val="4F81BD" w:themeColor="accent1"/>
      <w:spacing w:val="15"/>
      <w:sz w:val="40"/>
      <w:szCs w:val="24"/>
    </w:rPr>
  </w:style>
  <w:style w:type="character" w:styleId="Svagfremhvning">
    <w:name w:val="Subtle Emphasis"/>
    <w:basedOn w:val="Standardskrifttypeiafsnit"/>
    <w:uiPriority w:val="19"/>
    <w:qFormat/>
    <w:rsid w:val="00922938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922938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922938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922938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922938"/>
    <w:pPr>
      <w:spacing w:line="260" w:lineRule="atLeast"/>
    </w:pPr>
    <w:rPr>
      <w:rFonts w:ascii="Arial" w:eastAsiaTheme="minorHAnsi" w:hAnsi="Arial"/>
      <w:i/>
      <w:iCs/>
      <w:color w:val="000000" w:themeColor="text1"/>
      <w:sz w:val="20"/>
      <w:szCs w:val="22"/>
      <w:lang w:val="da-DK"/>
    </w:rPr>
  </w:style>
  <w:style w:type="character" w:customStyle="1" w:styleId="CitatTegn">
    <w:name w:val="Citat Tegn"/>
    <w:basedOn w:val="Standardskrifttypeiafsnit"/>
    <w:link w:val="Citat"/>
    <w:uiPriority w:val="29"/>
    <w:rsid w:val="00922938"/>
    <w:rPr>
      <w:rFonts w:ascii="Times New Roman" w:hAnsi="Times New Roman"/>
      <w:i/>
      <w:iCs/>
      <w:color w:val="000000" w:themeColor="text1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2938"/>
    <w:pPr>
      <w:pBdr>
        <w:bottom w:val="single" w:sz="4" w:space="4" w:color="4F81BD" w:themeColor="accent1"/>
      </w:pBdr>
      <w:spacing w:before="200" w:after="280" w:line="260" w:lineRule="atLeast"/>
      <w:ind w:left="936" w:right="936"/>
    </w:pPr>
    <w:rPr>
      <w:rFonts w:ascii="Arial" w:eastAsiaTheme="minorHAnsi" w:hAnsi="Arial"/>
      <w:b/>
      <w:bCs/>
      <w:i/>
      <w:iCs/>
      <w:color w:val="4F81BD" w:themeColor="accent1"/>
      <w:sz w:val="20"/>
      <w:szCs w:val="22"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2938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vaghenvisning">
    <w:name w:val="Subtle Reference"/>
    <w:basedOn w:val="Standardskrifttypeiafsnit"/>
    <w:uiPriority w:val="31"/>
    <w:qFormat/>
    <w:rsid w:val="0092293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2293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22938"/>
    <w:rPr>
      <w:b/>
      <w:bCs/>
      <w:smallCaps/>
      <w:spacing w:val="5"/>
    </w:rPr>
  </w:style>
  <w:style w:type="paragraph" w:styleId="Listeafsnit">
    <w:name w:val="List Paragraph"/>
    <w:basedOn w:val="Normal"/>
    <w:uiPriority w:val="34"/>
    <w:qFormat/>
    <w:rsid w:val="00922938"/>
    <w:pPr>
      <w:spacing w:line="260" w:lineRule="atLeast"/>
      <w:ind w:left="720"/>
      <w:contextualSpacing/>
    </w:pPr>
    <w:rPr>
      <w:rFonts w:ascii="Arial" w:eastAsiaTheme="minorHAnsi" w:hAnsi="Arial"/>
      <w:sz w:val="20"/>
      <w:szCs w:val="22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4B58CA"/>
    <w:rPr>
      <w:rFonts w:ascii="Arial" w:eastAsiaTheme="majorEastAsia" w:hAnsi="Arial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58CA"/>
    <w:rPr>
      <w:rFonts w:ascii="Arial" w:eastAsiaTheme="majorEastAsia" w:hAnsi="Arial" w:cstheme="majorBidi"/>
      <w:color w:val="243F60" w:themeColor="accent1" w:themeShade="7F"/>
      <w:sz w:val="20"/>
    </w:rPr>
  </w:style>
  <w:style w:type="paragraph" w:customStyle="1" w:styleId="Standardtekst">
    <w:name w:val="Standardtekst"/>
    <w:basedOn w:val="Normal"/>
    <w:next w:val="Normal"/>
    <w:qFormat/>
    <w:rsid w:val="004B58CA"/>
    <w:pPr>
      <w:spacing w:line="260" w:lineRule="atLeast"/>
    </w:pPr>
    <w:rPr>
      <w:rFonts w:ascii="Arial" w:eastAsiaTheme="minorHAnsi" w:hAnsi="Arial"/>
      <w:sz w:val="20"/>
      <w:szCs w:val="22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dense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43A88-B744-4187-A435-C0297F1C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712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Hviid Mortensen</dc:creator>
  <cp:keywords/>
  <dc:description/>
  <cp:lastModifiedBy>Christian Hviid Mortensen</cp:lastModifiedBy>
  <cp:revision>1</cp:revision>
  <dcterms:created xsi:type="dcterms:W3CDTF">2017-05-08T08:46:00Z</dcterms:created>
  <dcterms:modified xsi:type="dcterms:W3CDTF">2017-05-08T08:47:00Z</dcterms:modified>
</cp:coreProperties>
</file>