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DF81E" w14:textId="4B3F6882" w:rsidR="00265C91" w:rsidRPr="00A73D1B" w:rsidRDefault="00A50B31" w:rsidP="00970736">
      <w:pPr>
        <w:jc w:val="both"/>
        <w:rPr>
          <w:lang w:val="en-GB"/>
        </w:rPr>
      </w:pPr>
      <w:r w:rsidRPr="00A73D1B">
        <w:rPr>
          <w:noProof/>
          <w:lang w:val="en-GB"/>
        </w:rPr>
        <w:drawing>
          <wp:inline distT="0" distB="0" distL="0" distR="0" wp14:anchorId="56B7D9C5" wp14:editId="16F08DF5">
            <wp:extent cx="6120130" cy="293751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91413" w14:textId="5F12A04E" w:rsidR="00A73D1B" w:rsidRPr="00C548BD" w:rsidRDefault="00A50B31" w:rsidP="00970736">
      <w:pPr>
        <w:jc w:val="both"/>
        <w:rPr>
          <w:sz w:val="20"/>
          <w:szCs w:val="20"/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S3</w:t>
      </w:r>
      <w:r w:rsidR="00625197">
        <w:rPr>
          <w:sz w:val="20"/>
          <w:szCs w:val="20"/>
          <w:lang w:val="en-GB"/>
        </w:rPr>
        <w:t>.</w:t>
      </w:r>
      <w:r w:rsidRPr="00C548BD">
        <w:rPr>
          <w:sz w:val="20"/>
          <w:szCs w:val="20"/>
          <w:lang w:val="en-GB"/>
        </w:rPr>
        <w:t xml:space="preserve">1: </w:t>
      </w:r>
      <w:r w:rsidR="00970736" w:rsidRPr="00C548BD">
        <w:rPr>
          <w:sz w:val="20"/>
          <w:szCs w:val="20"/>
          <w:lang w:val="en-GB"/>
        </w:rPr>
        <w:t>Sensitivity t</w:t>
      </w:r>
      <w:r w:rsidR="000D4468" w:rsidRPr="00C548BD">
        <w:rPr>
          <w:sz w:val="20"/>
          <w:szCs w:val="20"/>
          <w:lang w:val="en-GB"/>
        </w:rPr>
        <w:t>esting the effect of bin</w:t>
      </w:r>
      <w:r w:rsidR="00947B6A">
        <w:rPr>
          <w:sz w:val="20"/>
          <w:szCs w:val="20"/>
          <w:lang w:val="en-GB"/>
        </w:rPr>
        <w:t>-</w:t>
      </w:r>
      <w:r w:rsidR="000D4468" w:rsidRPr="00C548BD">
        <w:rPr>
          <w:sz w:val="20"/>
          <w:szCs w:val="20"/>
          <w:lang w:val="en-GB"/>
        </w:rPr>
        <w:t xml:space="preserve">height using the </w:t>
      </w:r>
      <w:proofErr w:type="spellStart"/>
      <w:r w:rsidR="000D4468" w:rsidRPr="00C548BD">
        <w:rPr>
          <w:i/>
          <w:iCs/>
          <w:sz w:val="20"/>
          <w:szCs w:val="20"/>
          <w:lang w:val="en-GB"/>
        </w:rPr>
        <w:t>rcarbon</w:t>
      </w:r>
      <w:proofErr w:type="spellEnd"/>
      <w:r w:rsidR="000D4468" w:rsidRPr="00C548BD">
        <w:rPr>
          <w:sz w:val="20"/>
          <w:szCs w:val="20"/>
          <w:lang w:val="en-GB"/>
        </w:rPr>
        <w:t xml:space="preserve"> </w:t>
      </w:r>
      <w:proofErr w:type="spellStart"/>
      <w:proofErr w:type="gramStart"/>
      <w:r w:rsidR="000D4468" w:rsidRPr="00C548BD">
        <w:rPr>
          <w:sz w:val="20"/>
          <w:szCs w:val="20"/>
          <w:lang w:val="en-GB"/>
        </w:rPr>
        <w:t>binsense</w:t>
      </w:r>
      <w:proofErr w:type="spellEnd"/>
      <w:r w:rsidR="000D4468" w:rsidRPr="00C548BD">
        <w:rPr>
          <w:sz w:val="20"/>
          <w:szCs w:val="20"/>
          <w:lang w:val="en-GB"/>
        </w:rPr>
        <w:t>(</w:t>
      </w:r>
      <w:proofErr w:type="gramEnd"/>
      <w:r w:rsidR="000D4468" w:rsidRPr="00C548BD">
        <w:rPr>
          <w:sz w:val="20"/>
          <w:szCs w:val="20"/>
          <w:lang w:val="en-GB"/>
        </w:rPr>
        <w:t xml:space="preserve">) </w:t>
      </w:r>
      <w:proofErr w:type="spellStart"/>
      <w:r w:rsidR="000D4468" w:rsidRPr="00C548BD">
        <w:rPr>
          <w:sz w:val="20"/>
          <w:szCs w:val="20"/>
          <w:lang w:val="en-GB"/>
        </w:rPr>
        <w:t>funtion</w:t>
      </w:r>
      <w:proofErr w:type="spellEnd"/>
      <w:r w:rsidR="00970736" w:rsidRPr="00C548BD">
        <w:rPr>
          <w:sz w:val="20"/>
          <w:szCs w:val="20"/>
          <w:lang w:val="en-GB"/>
        </w:rPr>
        <w:t xml:space="preserve"> </w:t>
      </w:r>
      <w:r w:rsidR="00C548BD">
        <w:rPr>
          <w:sz w:val="20"/>
          <w:szCs w:val="20"/>
          <w:lang w:val="en-GB"/>
        </w:rPr>
        <w:t>with</w:t>
      </w:r>
      <w:r w:rsidR="00970736" w:rsidRPr="00C548BD">
        <w:rPr>
          <w:sz w:val="20"/>
          <w:szCs w:val="20"/>
          <w:lang w:val="en-GB"/>
        </w:rPr>
        <w:t xml:space="preserve"> a</w:t>
      </w:r>
      <w:r w:rsidR="000D4468" w:rsidRPr="00C548BD">
        <w:rPr>
          <w:sz w:val="20"/>
          <w:szCs w:val="20"/>
          <w:lang w:val="en-GB"/>
        </w:rPr>
        <w:t xml:space="preserve"> </w:t>
      </w:r>
      <w:r w:rsidR="00970736" w:rsidRPr="00C548BD">
        <w:rPr>
          <w:sz w:val="20"/>
          <w:szCs w:val="20"/>
          <w:lang w:val="en-GB"/>
        </w:rPr>
        <w:t xml:space="preserve">parameter range for h </w:t>
      </w:r>
      <w:r w:rsidR="00C548BD">
        <w:rPr>
          <w:sz w:val="20"/>
          <w:szCs w:val="20"/>
          <w:lang w:val="en-GB"/>
        </w:rPr>
        <w:t>spanning</w:t>
      </w:r>
      <w:r w:rsidR="000D4468" w:rsidRPr="00C548BD">
        <w:rPr>
          <w:sz w:val="20"/>
          <w:szCs w:val="20"/>
          <w:lang w:val="en-GB"/>
        </w:rPr>
        <w:t xml:space="preserve"> 0 to 200 in 25 years intervals. Effectively, the results </w:t>
      </w:r>
      <w:r w:rsidR="00970736" w:rsidRPr="00C548BD">
        <w:rPr>
          <w:sz w:val="20"/>
          <w:szCs w:val="20"/>
          <w:lang w:val="en-GB"/>
        </w:rPr>
        <w:t>show</w:t>
      </w:r>
      <w:r w:rsidR="000D4468" w:rsidRPr="00C548BD">
        <w:rPr>
          <w:sz w:val="20"/>
          <w:szCs w:val="20"/>
          <w:lang w:val="en-GB"/>
        </w:rPr>
        <w:t xml:space="preserve"> that</w:t>
      </w:r>
      <w:r w:rsidR="00970736" w:rsidRPr="00C548BD">
        <w:rPr>
          <w:sz w:val="20"/>
          <w:szCs w:val="20"/>
          <w:lang w:val="en-GB"/>
        </w:rPr>
        <w:t xml:space="preserve">, </w:t>
      </w:r>
      <w:r w:rsidR="00947B6A">
        <w:rPr>
          <w:sz w:val="20"/>
          <w:szCs w:val="20"/>
          <w:lang w:val="en-GB"/>
        </w:rPr>
        <w:t>with the data used here</w:t>
      </w:r>
      <w:r w:rsidR="00970736" w:rsidRPr="00C548BD">
        <w:rPr>
          <w:sz w:val="20"/>
          <w:szCs w:val="20"/>
          <w:lang w:val="en-GB"/>
        </w:rPr>
        <w:t>,</w:t>
      </w:r>
      <w:r w:rsidR="000D4468" w:rsidRPr="00C548BD">
        <w:rPr>
          <w:sz w:val="20"/>
          <w:szCs w:val="20"/>
          <w:lang w:val="en-GB"/>
        </w:rPr>
        <w:t xml:space="preserve"> the overall SPD trends are robust to the choice of bin</w:t>
      </w:r>
      <w:r w:rsidR="00947B6A">
        <w:rPr>
          <w:sz w:val="20"/>
          <w:szCs w:val="20"/>
          <w:lang w:val="en-GB"/>
        </w:rPr>
        <w:t>-</w:t>
      </w:r>
      <w:r w:rsidR="000D4468" w:rsidRPr="00C548BD">
        <w:rPr>
          <w:sz w:val="20"/>
          <w:szCs w:val="20"/>
          <w:lang w:val="en-GB"/>
        </w:rPr>
        <w:t>height.</w:t>
      </w:r>
    </w:p>
    <w:p w14:paraId="628B3733" w14:textId="5FE405BE" w:rsidR="0032502B" w:rsidRDefault="0032502B">
      <w:pPr>
        <w:rPr>
          <w:lang w:val="en-GB"/>
        </w:rPr>
      </w:pPr>
    </w:p>
    <w:p w14:paraId="49BD2E94" w14:textId="77777777" w:rsidR="0032502B" w:rsidRDefault="0032502B">
      <w:pPr>
        <w:rPr>
          <w:lang w:val="en-GB"/>
        </w:rPr>
      </w:pPr>
      <w:r>
        <w:rPr>
          <w:lang w:val="en-GB"/>
        </w:rPr>
        <w:br w:type="page"/>
      </w:r>
    </w:p>
    <w:p w14:paraId="3B239A52" w14:textId="3AFA2781" w:rsidR="0032502B" w:rsidRDefault="0032502B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29CA4792" wp14:editId="62CBBDED">
            <wp:extent cx="5997182" cy="6597245"/>
            <wp:effectExtent l="0" t="0" r="3810" b="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lede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7182" cy="659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76EEB" w14:textId="2C676A56" w:rsidR="0032502B" w:rsidRDefault="0032502B" w:rsidP="0032502B">
      <w:pPr>
        <w:jc w:val="both"/>
        <w:rPr>
          <w:lang w:val="en-GB"/>
        </w:rPr>
      </w:pPr>
      <w:r>
        <w:rPr>
          <w:lang w:val="en-GB"/>
        </w:rPr>
        <w:t xml:space="preserve">Figure S3.2: Supplementary plots of spatiotemporal densities of the settlement radiocarbon data in 50-years </w:t>
      </w:r>
      <w:proofErr w:type="spellStart"/>
      <w:r>
        <w:rPr>
          <w:lang w:val="en-GB"/>
        </w:rPr>
        <w:t>timeslices</w:t>
      </w:r>
      <w:proofErr w:type="spellEnd"/>
      <w:r>
        <w:rPr>
          <w:lang w:val="en-GB"/>
        </w:rPr>
        <w:t xml:space="preserve">. </w:t>
      </w:r>
      <w:r w:rsidR="0079573A">
        <w:rPr>
          <w:lang w:val="en-GB"/>
        </w:rPr>
        <w:t xml:space="preserve">Here, the Focal Intensity panels replicate those in Figure 7 in the main text, while </w:t>
      </w:r>
      <w:r w:rsidR="00983D42">
        <w:rPr>
          <w:lang w:val="en-GB"/>
        </w:rPr>
        <w:t xml:space="preserve">Focal </w:t>
      </w:r>
      <w:r w:rsidR="0079573A">
        <w:rPr>
          <w:lang w:val="en-GB"/>
        </w:rPr>
        <w:t xml:space="preserve">Proportion panels </w:t>
      </w:r>
      <w:r w:rsidR="00D44F81">
        <w:rPr>
          <w:lang w:val="en-GB"/>
        </w:rPr>
        <w:t xml:space="preserve">express the </w:t>
      </w:r>
      <w:r w:rsidR="00C74F5E">
        <w:rPr>
          <w:lang w:val="en-GB"/>
        </w:rPr>
        <w:t xml:space="preserve">spatial </w:t>
      </w:r>
      <w:r w:rsidR="001E56E5">
        <w:rPr>
          <w:lang w:val="en-GB"/>
        </w:rPr>
        <w:t>density</w:t>
      </w:r>
      <w:r w:rsidR="00D44F81">
        <w:rPr>
          <w:lang w:val="en-GB"/>
        </w:rPr>
        <w:t xml:space="preserve"> distribution of radiocarbon observations in each focal time slice relative to their distribution across the full </w:t>
      </w:r>
      <w:r w:rsidR="001E56E5">
        <w:rPr>
          <w:lang w:val="en-GB"/>
        </w:rPr>
        <w:t>temporal range</w:t>
      </w:r>
      <w:r w:rsidR="00D44F81">
        <w:rPr>
          <w:lang w:val="en-GB"/>
        </w:rPr>
        <w:t xml:space="preserve"> of the input data. This helps to control for differences in </w:t>
      </w:r>
      <w:r w:rsidR="001E56E5">
        <w:rPr>
          <w:lang w:val="en-GB"/>
        </w:rPr>
        <w:t xml:space="preserve">the spatial intensity of the </w:t>
      </w:r>
      <w:r w:rsidR="00D44F81">
        <w:rPr>
          <w:lang w:val="en-GB"/>
        </w:rPr>
        <w:t>overall sampl</w:t>
      </w:r>
      <w:r w:rsidR="001E56E5">
        <w:rPr>
          <w:lang w:val="en-GB"/>
        </w:rPr>
        <w:t>e</w:t>
      </w:r>
      <w:r w:rsidR="007739F6">
        <w:rPr>
          <w:lang w:val="en-GB"/>
        </w:rPr>
        <w:t xml:space="preserve">. </w:t>
      </w:r>
      <w:r w:rsidR="00983D42">
        <w:rPr>
          <w:lang w:val="en-GB"/>
        </w:rPr>
        <w:t xml:space="preserve">Here, </w:t>
      </w:r>
      <w:r w:rsidR="00D010BB">
        <w:rPr>
          <w:lang w:val="en-GB"/>
        </w:rPr>
        <w:t>the plot</w:t>
      </w:r>
      <w:r w:rsidR="00D164BB">
        <w:rPr>
          <w:lang w:val="en-GB"/>
        </w:rPr>
        <w:t>s</w:t>
      </w:r>
      <w:r w:rsidR="00D010BB">
        <w:rPr>
          <w:lang w:val="en-GB"/>
        </w:rPr>
        <w:t xml:space="preserve"> show instances of relatively high focal proportions occurring in areas of relatively low </w:t>
      </w:r>
      <w:r w:rsidR="00923E96">
        <w:rPr>
          <w:lang w:val="en-GB"/>
        </w:rPr>
        <w:t xml:space="preserve">focal </w:t>
      </w:r>
      <w:r w:rsidR="00D010BB">
        <w:rPr>
          <w:lang w:val="en-GB"/>
        </w:rPr>
        <w:t xml:space="preserve">intensity. This indicates that focal-period </w:t>
      </w:r>
      <w:r w:rsidR="00D164BB">
        <w:rPr>
          <w:lang w:val="en-GB"/>
        </w:rPr>
        <w:t xml:space="preserve">density </w:t>
      </w:r>
      <w:r w:rsidR="00D010BB">
        <w:rPr>
          <w:lang w:val="en-GB"/>
        </w:rPr>
        <w:t>observations are not simply concentrated in areas with high overall sampling intensity, suggesting that the radiocarbon dataset provides good general spatial coverage across the study area.</w:t>
      </w:r>
    </w:p>
    <w:p w14:paraId="4F89669E" w14:textId="10D9222A" w:rsidR="00A73D1B" w:rsidRDefault="00281724" w:rsidP="00970736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7500708F" wp14:editId="783FBB18">
            <wp:extent cx="6120130" cy="4759960"/>
            <wp:effectExtent l="0" t="0" r="0" b="254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5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8ED64" w14:textId="36BA7BDC" w:rsidR="00A73D1B" w:rsidRDefault="00C548BD" w:rsidP="00FC5F16">
      <w:pPr>
        <w:jc w:val="both"/>
        <w:rPr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</w:t>
      </w:r>
      <w:r w:rsidR="00625197">
        <w:rPr>
          <w:sz w:val="20"/>
          <w:szCs w:val="20"/>
          <w:lang w:val="en-GB"/>
        </w:rPr>
        <w:t>3.</w:t>
      </w:r>
      <w:r w:rsidR="005439AE">
        <w:rPr>
          <w:sz w:val="20"/>
          <w:szCs w:val="20"/>
          <w:lang w:val="en-GB"/>
        </w:rPr>
        <w:t>3</w:t>
      </w:r>
      <w:r w:rsidRPr="00C548BD">
        <w:rPr>
          <w:sz w:val="20"/>
          <w:szCs w:val="20"/>
          <w:lang w:val="en-GB"/>
        </w:rPr>
        <w:t xml:space="preserve">: </w:t>
      </w:r>
      <w:r w:rsidR="00E76D17">
        <w:rPr>
          <w:sz w:val="20"/>
          <w:szCs w:val="20"/>
          <w:lang w:val="en-GB"/>
        </w:rPr>
        <w:t>Component model for Farm cluster 1 (Model 1)</w:t>
      </w:r>
      <w:r w:rsidR="00960AE6">
        <w:rPr>
          <w:sz w:val="20"/>
          <w:szCs w:val="20"/>
          <w:lang w:val="en-GB"/>
        </w:rPr>
        <w:t xml:space="preserve">. </w:t>
      </w:r>
      <w:r w:rsidR="00FC5F16">
        <w:rPr>
          <w:sz w:val="20"/>
          <w:szCs w:val="20"/>
          <w:lang w:val="en-GB"/>
        </w:rPr>
        <w:t xml:space="preserve">The plot shows the model structure with </w:t>
      </w:r>
      <w:r w:rsidR="00AE3DD2">
        <w:rPr>
          <w:sz w:val="20"/>
          <w:szCs w:val="20"/>
          <w:lang w:val="en-GB"/>
        </w:rPr>
        <w:t xml:space="preserve">calibrated </w:t>
      </w:r>
      <w:r w:rsidR="00FC5F16">
        <w:rPr>
          <w:sz w:val="20"/>
          <w:szCs w:val="20"/>
          <w:lang w:val="en-GB"/>
        </w:rPr>
        <w:t xml:space="preserve">non-modelled probabilities in </w:t>
      </w:r>
      <w:r w:rsidR="00DD2EF1">
        <w:rPr>
          <w:sz w:val="20"/>
          <w:szCs w:val="20"/>
          <w:lang w:val="en-GB"/>
        </w:rPr>
        <w:t xml:space="preserve">light </w:t>
      </w:r>
      <w:proofErr w:type="spellStart"/>
      <w:r w:rsidR="00DD2EF1">
        <w:rPr>
          <w:sz w:val="20"/>
          <w:szCs w:val="20"/>
          <w:lang w:val="en-GB"/>
        </w:rPr>
        <w:t>gray</w:t>
      </w:r>
      <w:proofErr w:type="spellEnd"/>
      <w:r w:rsidR="00FC5F16">
        <w:rPr>
          <w:sz w:val="20"/>
          <w:szCs w:val="20"/>
          <w:lang w:val="en-GB"/>
        </w:rPr>
        <w:t xml:space="preserve"> and </w:t>
      </w:r>
      <w:r w:rsidR="00AE3DD2">
        <w:rPr>
          <w:sz w:val="20"/>
          <w:szCs w:val="20"/>
          <w:lang w:val="en-GB"/>
        </w:rPr>
        <w:t xml:space="preserve">the </w:t>
      </w:r>
      <w:r w:rsidR="00FC5F16">
        <w:rPr>
          <w:sz w:val="20"/>
          <w:szCs w:val="20"/>
          <w:lang w:val="en-GB"/>
        </w:rPr>
        <w:t xml:space="preserve">modelled posterior </w:t>
      </w:r>
      <w:r w:rsidR="00DD2EF1">
        <w:rPr>
          <w:sz w:val="20"/>
          <w:szCs w:val="20"/>
          <w:lang w:val="en-GB"/>
        </w:rPr>
        <w:t xml:space="preserve">probabilities in dark </w:t>
      </w:r>
      <w:proofErr w:type="spellStart"/>
      <w:r w:rsidR="00DD2EF1">
        <w:rPr>
          <w:sz w:val="20"/>
          <w:szCs w:val="20"/>
          <w:lang w:val="en-GB"/>
        </w:rPr>
        <w:t>gray</w:t>
      </w:r>
      <w:proofErr w:type="spellEnd"/>
      <w:r w:rsidR="00FC5F16">
        <w:rPr>
          <w:sz w:val="20"/>
          <w:szCs w:val="20"/>
          <w:lang w:val="en-GB"/>
        </w:rPr>
        <w:t xml:space="preserve"> for each sample</w:t>
      </w:r>
      <w:r w:rsidR="00DD2EF1">
        <w:rPr>
          <w:sz w:val="20"/>
          <w:szCs w:val="20"/>
          <w:lang w:val="en-GB"/>
        </w:rPr>
        <w:t>.</w:t>
      </w:r>
      <w:r w:rsidR="00FC5F16">
        <w:rPr>
          <w:sz w:val="20"/>
          <w:szCs w:val="20"/>
          <w:lang w:val="en-GB"/>
        </w:rPr>
        <w:t xml:space="preserve"> </w:t>
      </w:r>
      <w:proofErr w:type="gramStart"/>
      <w:r w:rsidR="00FC5F16">
        <w:rPr>
          <w:sz w:val="20"/>
          <w:szCs w:val="20"/>
          <w:lang w:val="en-GB"/>
        </w:rPr>
        <w:t>A</w:t>
      </w:r>
      <w:r w:rsidR="00E2030C">
        <w:rPr>
          <w:sz w:val="20"/>
          <w:szCs w:val="20"/>
          <w:lang w:val="en-GB"/>
        </w:rPr>
        <w:t xml:space="preserve"> values</w:t>
      </w:r>
      <w:proofErr w:type="gramEnd"/>
      <w:r w:rsidR="00FC5F16">
        <w:rPr>
          <w:sz w:val="20"/>
          <w:szCs w:val="20"/>
          <w:lang w:val="en-GB"/>
        </w:rPr>
        <w:t xml:space="preserve"> show </w:t>
      </w:r>
      <w:r w:rsidR="00E2030C">
        <w:rPr>
          <w:sz w:val="20"/>
          <w:szCs w:val="20"/>
          <w:lang w:val="en-GB"/>
        </w:rPr>
        <w:t xml:space="preserve">OxCal </w:t>
      </w:r>
      <w:r w:rsidR="00FC5F16">
        <w:rPr>
          <w:sz w:val="20"/>
          <w:szCs w:val="20"/>
          <w:lang w:val="en-GB"/>
        </w:rPr>
        <w:t>agreement indice</w:t>
      </w:r>
      <w:r w:rsidR="00AE3DD2">
        <w:rPr>
          <w:sz w:val="20"/>
          <w:szCs w:val="20"/>
          <w:lang w:val="en-GB"/>
        </w:rPr>
        <w:t>s</w:t>
      </w:r>
      <w:r w:rsidR="00FC5F16">
        <w:rPr>
          <w:sz w:val="20"/>
          <w:szCs w:val="20"/>
          <w:lang w:val="en-GB"/>
        </w:rPr>
        <w:t xml:space="preserve">, </w:t>
      </w:r>
      <w:r w:rsidR="00E2030C">
        <w:rPr>
          <w:sz w:val="20"/>
          <w:szCs w:val="20"/>
          <w:lang w:val="en-GB"/>
        </w:rPr>
        <w:t xml:space="preserve">which should be </w:t>
      </w:r>
      <w:r w:rsidR="00E2030C">
        <w:rPr>
          <w:rFonts w:cstheme="minorHAnsi"/>
          <w:sz w:val="20"/>
          <w:szCs w:val="20"/>
          <w:lang w:val="en-GB"/>
        </w:rPr>
        <w:t>≥</w:t>
      </w:r>
      <w:r w:rsidR="00E2030C">
        <w:rPr>
          <w:sz w:val="20"/>
          <w:szCs w:val="20"/>
          <w:lang w:val="en-GB"/>
        </w:rPr>
        <w:t xml:space="preserve"> 60</w:t>
      </w:r>
      <w:r w:rsidR="00FC5F16">
        <w:rPr>
          <w:sz w:val="20"/>
          <w:szCs w:val="20"/>
          <w:lang w:val="en-GB"/>
        </w:rPr>
        <w:t xml:space="preserve">. C values show convergence, while O values </w:t>
      </w:r>
      <w:r w:rsidR="00AE3DD2">
        <w:rPr>
          <w:sz w:val="20"/>
          <w:szCs w:val="20"/>
          <w:lang w:val="en-GB"/>
        </w:rPr>
        <w:t>show</w:t>
      </w:r>
      <w:r w:rsidR="00FC5F16">
        <w:rPr>
          <w:sz w:val="20"/>
          <w:szCs w:val="20"/>
          <w:lang w:val="en-GB"/>
        </w:rPr>
        <w:t xml:space="preserve"> outlier posterior/prior probabilities</w:t>
      </w:r>
      <w:r w:rsidR="00AE3DD2">
        <w:rPr>
          <w:sz w:val="20"/>
          <w:szCs w:val="20"/>
          <w:lang w:val="en-GB"/>
        </w:rPr>
        <w:t xml:space="preserve"> (</w:t>
      </w:r>
      <w:r w:rsidR="00FC5F16">
        <w:rPr>
          <w:sz w:val="20"/>
          <w:szCs w:val="20"/>
          <w:lang w:val="en-GB"/>
        </w:rPr>
        <w:t xml:space="preserve">for samples with the Charcoal Plus </w:t>
      </w:r>
      <w:r w:rsidR="00F937F5">
        <w:rPr>
          <w:sz w:val="20"/>
          <w:szCs w:val="20"/>
          <w:lang w:val="en-GB"/>
        </w:rPr>
        <w:t>O</w:t>
      </w:r>
      <w:r w:rsidR="00FC5F16">
        <w:rPr>
          <w:sz w:val="20"/>
          <w:szCs w:val="20"/>
          <w:lang w:val="en-GB"/>
        </w:rPr>
        <w:t>utlier model</w:t>
      </w:r>
      <w:r w:rsidR="00E2030C">
        <w:rPr>
          <w:sz w:val="20"/>
          <w:szCs w:val="20"/>
          <w:lang w:val="en-GB"/>
        </w:rPr>
        <w:t xml:space="preserve"> applied</w:t>
      </w:r>
      <w:r w:rsidR="00FC5F16">
        <w:rPr>
          <w:sz w:val="20"/>
          <w:szCs w:val="20"/>
          <w:lang w:val="en-GB"/>
        </w:rPr>
        <w:t xml:space="preserve">, these </w:t>
      </w:r>
      <w:r w:rsidR="00E2030C">
        <w:rPr>
          <w:sz w:val="20"/>
          <w:szCs w:val="20"/>
          <w:lang w:val="en-GB"/>
        </w:rPr>
        <w:t>are</w:t>
      </w:r>
      <w:r w:rsidR="00FC5F16">
        <w:rPr>
          <w:sz w:val="20"/>
          <w:szCs w:val="20"/>
          <w:lang w:val="en-GB"/>
        </w:rPr>
        <w:t xml:space="preserve"> always 100/100, while for</w:t>
      </w:r>
      <w:r w:rsidR="00E2030C">
        <w:rPr>
          <w:sz w:val="20"/>
          <w:szCs w:val="20"/>
          <w:lang w:val="en-GB"/>
        </w:rPr>
        <w:t xml:space="preserve"> the </w:t>
      </w:r>
      <w:r w:rsidR="00FC5F16">
        <w:rPr>
          <w:sz w:val="20"/>
          <w:szCs w:val="20"/>
          <w:lang w:val="en-GB"/>
        </w:rPr>
        <w:t xml:space="preserve">samples with the General </w:t>
      </w:r>
      <w:r w:rsidR="00F937F5">
        <w:rPr>
          <w:sz w:val="20"/>
          <w:szCs w:val="20"/>
          <w:lang w:val="en-GB"/>
        </w:rPr>
        <w:t>Ou</w:t>
      </w:r>
      <w:r w:rsidR="00FC5F16">
        <w:rPr>
          <w:sz w:val="20"/>
          <w:szCs w:val="20"/>
          <w:lang w:val="en-GB"/>
        </w:rPr>
        <w:t>tlier model, the prior</w:t>
      </w:r>
      <w:r w:rsidR="003B641B">
        <w:rPr>
          <w:sz w:val="20"/>
          <w:szCs w:val="20"/>
          <w:lang w:val="en-GB"/>
        </w:rPr>
        <w:t xml:space="preserve"> outlier probability</w:t>
      </w:r>
      <w:r w:rsidR="00FC5F16">
        <w:rPr>
          <w:sz w:val="20"/>
          <w:szCs w:val="20"/>
          <w:lang w:val="en-GB"/>
        </w:rPr>
        <w:t xml:space="preserve"> is </w:t>
      </w:r>
      <w:r w:rsidR="004B62AD">
        <w:rPr>
          <w:sz w:val="20"/>
          <w:szCs w:val="20"/>
          <w:lang w:val="en-GB"/>
        </w:rPr>
        <w:t>5%</w:t>
      </w:r>
      <w:r w:rsidR="00AE3DD2">
        <w:rPr>
          <w:sz w:val="20"/>
          <w:szCs w:val="20"/>
          <w:lang w:val="en-GB"/>
        </w:rPr>
        <w:t>)</w:t>
      </w:r>
      <w:r w:rsidR="004B62AD">
        <w:rPr>
          <w:sz w:val="20"/>
          <w:szCs w:val="20"/>
          <w:lang w:val="en-GB"/>
        </w:rPr>
        <w:t>.</w:t>
      </w:r>
    </w:p>
    <w:p w14:paraId="31A49DB6" w14:textId="2E6A0398" w:rsidR="00A73D1B" w:rsidRDefault="00281724" w:rsidP="00970736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3418B044" wp14:editId="0D14F676">
            <wp:extent cx="6120130" cy="5525770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2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C7E39" w14:textId="5954923C" w:rsidR="00E76D17" w:rsidRDefault="00C548BD" w:rsidP="008D6EE1">
      <w:pPr>
        <w:jc w:val="both"/>
        <w:rPr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</w:t>
      </w:r>
      <w:r w:rsidR="00625197">
        <w:rPr>
          <w:sz w:val="20"/>
          <w:szCs w:val="20"/>
          <w:lang w:val="en-GB"/>
        </w:rPr>
        <w:t>3.</w:t>
      </w:r>
      <w:r w:rsidR="005439AE">
        <w:rPr>
          <w:sz w:val="20"/>
          <w:szCs w:val="20"/>
          <w:lang w:val="en-GB"/>
        </w:rPr>
        <w:t>4</w:t>
      </w:r>
      <w:r w:rsidRPr="00C548BD">
        <w:rPr>
          <w:sz w:val="20"/>
          <w:szCs w:val="20"/>
          <w:lang w:val="en-GB"/>
        </w:rPr>
        <w:t xml:space="preserve">: </w:t>
      </w:r>
      <w:r w:rsidR="00E76D17">
        <w:rPr>
          <w:sz w:val="20"/>
          <w:szCs w:val="20"/>
          <w:lang w:val="en-GB"/>
        </w:rPr>
        <w:t>Component model for Farm cluster 2 (final Model 2 version)</w:t>
      </w:r>
      <w:r w:rsidR="00DD2EF1">
        <w:rPr>
          <w:sz w:val="20"/>
          <w:szCs w:val="20"/>
          <w:lang w:val="en-GB"/>
        </w:rPr>
        <w:t xml:space="preserve">. </w:t>
      </w:r>
      <w:r w:rsidR="008D6EE1">
        <w:rPr>
          <w:sz w:val="20"/>
          <w:szCs w:val="20"/>
          <w:lang w:val="en-GB"/>
        </w:rPr>
        <w:t>The format is identical to that used Figure S3.3.</w:t>
      </w:r>
    </w:p>
    <w:p w14:paraId="4774C697" w14:textId="55930AED" w:rsidR="00A73D1B" w:rsidRDefault="00A73D1B">
      <w:pPr>
        <w:rPr>
          <w:lang w:val="en-GB"/>
        </w:rPr>
      </w:pPr>
      <w:r>
        <w:rPr>
          <w:lang w:val="en-GB"/>
        </w:rPr>
        <w:br w:type="page"/>
      </w:r>
    </w:p>
    <w:p w14:paraId="103DE360" w14:textId="74E9F7BD" w:rsidR="00A73D1B" w:rsidRDefault="00281724" w:rsidP="00970736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6B2621A5" wp14:editId="0F99735B">
            <wp:extent cx="4892040" cy="7881230"/>
            <wp:effectExtent l="0" t="0" r="3810" b="5715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1871" cy="791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A3EAA" w14:textId="0F11346D" w:rsidR="00E76D17" w:rsidRDefault="00C548BD" w:rsidP="00E76D17">
      <w:pPr>
        <w:rPr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</w:t>
      </w:r>
      <w:r w:rsidR="00625197">
        <w:rPr>
          <w:sz w:val="20"/>
          <w:szCs w:val="20"/>
          <w:lang w:val="en-GB"/>
        </w:rPr>
        <w:t>3.</w:t>
      </w:r>
      <w:r w:rsidR="005439AE">
        <w:rPr>
          <w:sz w:val="20"/>
          <w:szCs w:val="20"/>
          <w:lang w:val="en-GB"/>
        </w:rPr>
        <w:t>5</w:t>
      </w:r>
      <w:r w:rsidRPr="00C548BD">
        <w:rPr>
          <w:sz w:val="20"/>
          <w:szCs w:val="20"/>
          <w:lang w:val="en-GB"/>
        </w:rPr>
        <w:t xml:space="preserve">: </w:t>
      </w:r>
      <w:r w:rsidR="00E76D17">
        <w:rPr>
          <w:sz w:val="20"/>
          <w:szCs w:val="20"/>
          <w:lang w:val="en-GB"/>
        </w:rPr>
        <w:t>Component model for Farm cluster 3_4 (final Model 2 version)</w:t>
      </w:r>
      <w:r w:rsidR="00DD2EF1">
        <w:rPr>
          <w:sz w:val="20"/>
          <w:szCs w:val="20"/>
          <w:lang w:val="en-GB"/>
        </w:rPr>
        <w:t xml:space="preserve">. </w:t>
      </w:r>
      <w:r w:rsidR="008D6EE1">
        <w:rPr>
          <w:sz w:val="20"/>
          <w:szCs w:val="20"/>
          <w:lang w:val="en-GB"/>
        </w:rPr>
        <w:t>The format is identical to that used Figure S3.3.</w:t>
      </w:r>
    </w:p>
    <w:p w14:paraId="5B34EDB5" w14:textId="3ED2DA6C" w:rsidR="00C548BD" w:rsidRDefault="00281724" w:rsidP="00E76D17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3A1A3B4B" wp14:editId="0B89D57C">
            <wp:extent cx="5651040" cy="7848600"/>
            <wp:effectExtent l="0" t="0" r="6985" b="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1362" cy="7862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32646" w14:textId="19042610" w:rsidR="00E76D17" w:rsidRDefault="00C548BD" w:rsidP="00E76D17">
      <w:pPr>
        <w:rPr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</w:t>
      </w:r>
      <w:r w:rsidR="00625197">
        <w:rPr>
          <w:sz w:val="20"/>
          <w:szCs w:val="20"/>
          <w:lang w:val="en-GB"/>
        </w:rPr>
        <w:t>3.</w:t>
      </w:r>
      <w:r w:rsidR="005439AE">
        <w:rPr>
          <w:sz w:val="20"/>
          <w:szCs w:val="20"/>
          <w:lang w:val="en-GB"/>
        </w:rPr>
        <w:t>6</w:t>
      </w:r>
      <w:r w:rsidRPr="00C548BD">
        <w:rPr>
          <w:sz w:val="20"/>
          <w:szCs w:val="20"/>
          <w:lang w:val="en-GB"/>
        </w:rPr>
        <w:t xml:space="preserve">: </w:t>
      </w:r>
      <w:r w:rsidR="00E76D17">
        <w:rPr>
          <w:sz w:val="20"/>
          <w:szCs w:val="20"/>
          <w:lang w:val="en-GB"/>
        </w:rPr>
        <w:t>Component model for Farm cluster 5_6 (final Model 2 version)</w:t>
      </w:r>
      <w:r w:rsidR="00DD2EF1">
        <w:rPr>
          <w:sz w:val="20"/>
          <w:szCs w:val="20"/>
          <w:lang w:val="en-GB"/>
        </w:rPr>
        <w:t xml:space="preserve">. </w:t>
      </w:r>
      <w:r w:rsidR="008D6EE1">
        <w:rPr>
          <w:sz w:val="20"/>
          <w:szCs w:val="20"/>
          <w:lang w:val="en-GB"/>
        </w:rPr>
        <w:t>The format is identical to that used Figure S3.3.</w:t>
      </w:r>
    </w:p>
    <w:p w14:paraId="47FE2F93" w14:textId="711F059E" w:rsidR="00A73D1B" w:rsidRDefault="00281724" w:rsidP="00970736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4E276E57" wp14:editId="2599862D">
            <wp:extent cx="6120130" cy="6120130"/>
            <wp:effectExtent l="0" t="0" r="0" b="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lede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8D059" w14:textId="3D1C7229" w:rsidR="00E76D17" w:rsidRDefault="00C548BD" w:rsidP="00E76D17">
      <w:pPr>
        <w:rPr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</w:t>
      </w:r>
      <w:r w:rsidR="00625197">
        <w:rPr>
          <w:sz w:val="20"/>
          <w:szCs w:val="20"/>
          <w:lang w:val="en-GB"/>
        </w:rPr>
        <w:t>3.</w:t>
      </w:r>
      <w:r w:rsidR="005439AE">
        <w:rPr>
          <w:sz w:val="20"/>
          <w:szCs w:val="20"/>
          <w:lang w:val="en-GB"/>
        </w:rPr>
        <w:t>7</w:t>
      </w:r>
      <w:r w:rsidRPr="00C548BD">
        <w:rPr>
          <w:sz w:val="20"/>
          <w:szCs w:val="20"/>
          <w:lang w:val="en-GB"/>
        </w:rPr>
        <w:t xml:space="preserve">: </w:t>
      </w:r>
      <w:r w:rsidR="00E76D17">
        <w:rPr>
          <w:sz w:val="20"/>
          <w:szCs w:val="20"/>
          <w:lang w:val="en-GB"/>
        </w:rPr>
        <w:t>Component model for Farm cluster 7 (Model 1)</w:t>
      </w:r>
      <w:r w:rsidR="00DD2EF1">
        <w:rPr>
          <w:sz w:val="20"/>
          <w:szCs w:val="20"/>
          <w:lang w:val="en-GB"/>
        </w:rPr>
        <w:t xml:space="preserve">. </w:t>
      </w:r>
      <w:r w:rsidR="008D6EE1">
        <w:rPr>
          <w:sz w:val="20"/>
          <w:szCs w:val="20"/>
          <w:lang w:val="en-GB"/>
        </w:rPr>
        <w:t>The format is identical to that used Figure S3.3.</w:t>
      </w:r>
    </w:p>
    <w:p w14:paraId="21E09954" w14:textId="035DA0A1" w:rsidR="00A50B31" w:rsidRDefault="00281724" w:rsidP="00E76D17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1EC32995" wp14:editId="1A97FD65">
            <wp:extent cx="4411980" cy="7843261"/>
            <wp:effectExtent l="0" t="0" r="7620" b="5715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lede 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0648" cy="785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43E3D" w14:textId="4C7F2341" w:rsidR="00E76D17" w:rsidRDefault="00E76D17" w:rsidP="00E76D17">
      <w:pPr>
        <w:rPr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</w:t>
      </w:r>
      <w:r w:rsidR="00625197">
        <w:rPr>
          <w:sz w:val="20"/>
          <w:szCs w:val="20"/>
          <w:lang w:val="en-GB"/>
        </w:rPr>
        <w:t>3.</w:t>
      </w:r>
      <w:r w:rsidR="005439AE">
        <w:rPr>
          <w:sz w:val="20"/>
          <w:szCs w:val="20"/>
          <w:lang w:val="en-GB"/>
        </w:rPr>
        <w:t>8</w:t>
      </w:r>
      <w:r w:rsidRPr="00C548BD">
        <w:rPr>
          <w:sz w:val="20"/>
          <w:szCs w:val="20"/>
          <w:lang w:val="en-GB"/>
        </w:rPr>
        <w:t xml:space="preserve">: </w:t>
      </w:r>
      <w:r>
        <w:rPr>
          <w:sz w:val="20"/>
          <w:szCs w:val="20"/>
          <w:lang w:val="en-GB"/>
        </w:rPr>
        <w:t>Component model for Farm cluster 8 (final Model 2 version)</w:t>
      </w:r>
      <w:r w:rsidR="00DD2EF1">
        <w:rPr>
          <w:sz w:val="20"/>
          <w:szCs w:val="20"/>
          <w:lang w:val="en-GB"/>
        </w:rPr>
        <w:t xml:space="preserve">. </w:t>
      </w:r>
      <w:r w:rsidR="008D6EE1">
        <w:rPr>
          <w:sz w:val="20"/>
          <w:szCs w:val="20"/>
          <w:lang w:val="en-GB"/>
        </w:rPr>
        <w:t>The format is identical to that used Figure S3.3.</w:t>
      </w:r>
    </w:p>
    <w:p w14:paraId="4F108BE9" w14:textId="77777777" w:rsidR="00E76D17" w:rsidRPr="00A73D1B" w:rsidRDefault="00E76D17" w:rsidP="00970736">
      <w:pPr>
        <w:jc w:val="both"/>
        <w:rPr>
          <w:lang w:val="en-GB"/>
        </w:rPr>
      </w:pPr>
    </w:p>
    <w:p w14:paraId="3B985502" w14:textId="000F5FF6" w:rsidR="00970736" w:rsidRPr="00A73D1B" w:rsidRDefault="00281724" w:rsidP="00970736">
      <w:pPr>
        <w:jc w:val="both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68E108D4" wp14:editId="52547979">
            <wp:extent cx="6120130" cy="3399155"/>
            <wp:effectExtent l="0" t="0" r="0" b="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lede 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9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EE764" w14:textId="54DCBB87" w:rsidR="00E76D17" w:rsidRDefault="00E76D17" w:rsidP="00E76D17">
      <w:pPr>
        <w:rPr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</w:t>
      </w:r>
      <w:r w:rsidR="00625197">
        <w:rPr>
          <w:sz w:val="20"/>
          <w:szCs w:val="20"/>
          <w:lang w:val="en-GB"/>
        </w:rPr>
        <w:t>3.</w:t>
      </w:r>
      <w:r w:rsidR="005439AE">
        <w:rPr>
          <w:sz w:val="20"/>
          <w:szCs w:val="20"/>
          <w:lang w:val="en-GB"/>
        </w:rPr>
        <w:t>9</w:t>
      </w:r>
      <w:r w:rsidRPr="00C548BD">
        <w:rPr>
          <w:sz w:val="20"/>
          <w:szCs w:val="20"/>
          <w:lang w:val="en-GB"/>
        </w:rPr>
        <w:t xml:space="preserve">: </w:t>
      </w:r>
      <w:r>
        <w:rPr>
          <w:sz w:val="20"/>
          <w:szCs w:val="20"/>
          <w:lang w:val="en-GB"/>
        </w:rPr>
        <w:t>Component model for Farm cluster 9 (final Model 2 version)</w:t>
      </w:r>
      <w:r w:rsidR="00DD2EF1">
        <w:rPr>
          <w:sz w:val="20"/>
          <w:szCs w:val="20"/>
          <w:lang w:val="en-GB"/>
        </w:rPr>
        <w:t xml:space="preserve">. </w:t>
      </w:r>
      <w:r w:rsidR="008D6EE1">
        <w:rPr>
          <w:sz w:val="20"/>
          <w:szCs w:val="20"/>
          <w:lang w:val="en-GB"/>
        </w:rPr>
        <w:t>The format is identical to that used Figure S3.3.</w:t>
      </w:r>
    </w:p>
    <w:p w14:paraId="67E3B1F5" w14:textId="2ACFD673" w:rsidR="00E76D17" w:rsidRDefault="00E76D17" w:rsidP="00E76D17">
      <w:pPr>
        <w:rPr>
          <w:lang w:val="en-GB"/>
        </w:rPr>
      </w:pPr>
    </w:p>
    <w:p w14:paraId="771E57E8" w14:textId="621F5E48" w:rsidR="00970736" w:rsidRPr="00A73D1B" w:rsidRDefault="00970736" w:rsidP="00970736">
      <w:pPr>
        <w:jc w:val="both"/>
        <w:rPr>
          <w:lang w:val="en-GB"/>
        </w:rPr>
      </w:pPr>
    </w:p>
    <w:p w14:paraId="6870EBDC" w14:textId="3DD65D0F" w:rsidR="00970736" w:rsidRPr="00A73D1B" w:rsidRDefault="00C548BD" w:rsidP="00970736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63BCCFC7" wp14:editId="05A5070C">
            <wp:extent cx="6120130" cy="4832350"/>
            <wp:effectExtent l="0" t="0" r="0" b="6350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lede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3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6D293" w14:textId="7F967815" w:rsidR="00E76D17" w:rsidRDefault="00E76D17" w:rsidP="00E76D17">
      <w:pPr>
        <w:rPr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</w:t>
      </w:r>
      <w:r w:rsidR="00625197">
        <w:rPr>
          <w:sz w:val="20"/>
          <w:szCs w:val="20"/>
          <w:lang w:val="en-GB"/>
        </w:rPr>
        <w:t>3.</w:t>
      </w:r>
      <w:r w:rsidR="005439AE">
        <w:rPr>
          <w:sz w:val="20"/>
          <w:szCs w:val="20"/>
          <w:lang w:val="en-GB"/>
        </w:rPr>
        <w:t>10</w:t>
      </w:r>
      <w:r w:rsidRPr="00C548BD">
        <w:rPr>
          <w:sz w:val="20"/>
          <w:szCs w:val="20"/>
          <w:lang w:val="en-GB"/>
        </w:rPr>
        <w:t xml:space="preserve">: </w:t>
      </w:r>
      <w:r>
        <w:rPr>
          <w:sz w:val="20"/>
          <w:szCs w:val="20"/>
          <w:lang w:val="en-GB"/>
        </w:rPr>
        <w:t>Component model for Farm cluster 10 (Model 1)</w:t>
      </w:r>
      <w:r w:rsidR="00DD2EF1">
        <w:rPr>
          <w:sz w:val="20"/>
          <w:szCs w:val="20"/>
          <w:lang w:val="en-GB"/>
        </w:rPr>
        <w:t xml:space="preserve">. </w:t>
      </w:r>
      <w:r w:rsidR="008D6EE1">
        <w:rPr>
          <w:sz w:val="20"/>
          <w:szCs w:val="20"/>
          <w:lang w:val="en-GB"/>
        </w:rPr>
        <w:t>The format is identical to that used Figure S3.3.</w:t>
      </w:r>
    </w:p>
    <w:p w14:paraId="00185FAC" w14:textId="421B013B" w:rsidR="00970736" w:rsidRPr="00A73D1B" w:rsidRDefault="00970736" w:rsidP="00970736">
      <w:pPr>
        <w:jc w:val="both"/>
        <w:rPr>
          <w:lang w:val="en-GB"/>
        </w:rPr>
      </w:pPr>
    </w:p>
    <w:p w14:paraId="210B13AC" w14:textId="40FE696D" w:rsidR="00970736" w:rsidRPr="00A73D1B" w:rsidRDefault="00970736" w:rsidP="00970736">
      <w:pPr>
        <w:jc w:val="both"/>
        <w:rPr>
          <w:lang w:val="en-GB"/>
        </w:rPr>
      </w:pPr>
    </w:p>
    <w:p w14:paraId="7B1F606C" w14:textId="7DC309AA" w:rsidR="00970736" w:rsidRPr="00A73D1B" w:rsidRDefault="00970736" w:rsidP="00970736">
      <w:pPr>
        <w:jc w:val="both"/>
        <w:rPr>
          <w:lang w:val="en-GB"/>
        </w:rPr>
      </w:pPr>
    </w:p>
    <w:p w14:paraId="3E56B778" w14:textId="68700BAC" w:rsidR="00C548BD" w:rsidRDefault="00C548BD" w:rsidP="00970736">
      <w:pPr>
        <w:jc w:val="both"/>
        <w:rPr>
          <w:lang w:val="en-GB"/>
        </w:rPr>
      </w:pPr>
    </w:p>
    <w:p w14:paraId="2D7CA445" w14:textId="77777777" w:rsidR="00C548BD" w:rsidRDefault="00C548BD">
      <w:pPr>
        <w:rPr>
          <w:lang w:val="en-GB"/>
        </w:rPr>
      </w:pPr>
      <w:r>
        <w:rPr>
          <w:lang w:val="en-GB"/>
        </w:rPr>
        <w:br w:type="page"/>
      </w:r>
    </w:p>
    <w:p w14:paraId="16D44537" w14:textId="7A6238D3" w:rsidR="00970736" w:rsidRPr="00A73D1B" w:rsidRDefault="00C548BD" w:rsidP="00970736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252ADD9B" wp14:editId="5F7CD149">
            <wp:extent cx="6120130" cy="3060700"/>
            <wp:effectExtent l="0" t="0" r="0" b="6350"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lede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2C4C8" w14:textId="2277F85D" w:rsidR="00E76D17" w:rsidRDefault="00E76D17" w:rsidP="00E76D17">
      <w:pPr>
        <w:rPr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</w:t>
      </w:r>
      <w:r w:rsidR="00625197">
        <w:rPr>
          <w:sz w:val="20"/>
          <w:szCs w:val="20"/>
          <w:lang w:val="en-GB"/>
        </w:rPr>
        <w:t>3.</w:t>
      </w:r>
      <w:r>
        <w:rPr>
          <w:sz w:val="20"/>
          <w:szCs w:val="20"/>
          <w:lang w:val="en-GB"/>
        </w:rPr>
        <w:t>1</w:t>
      </w:r>
      <w:r w:rsidR="005439AE">
        <w:rPr>
          <w:sz w:val="20"/>
          <w:szCs w:val="20"/>
          <w:lang w:val="en-GB"/>
        </w:rPr>
        <w:t>1</w:t>
      </w:r>
      <w:r w:rsidRPr="00C548BD">
        <w:rPr>
          <w:sz w:val="20"/>
          <w:szCs w:val="20"/>
          <w:lang w:val="en-GB"/>
        </w:rPr>
        <w:t xml:space="preserve">: </w:t>
      </w:r>
      <w:r>
        <w:rPr>
          <w:sz w:val="20"/>
          <w:szCs w:val="20"/>
          <w:lang w:val="en-GB"/>
        </w:rPr>
        <w:t>Component model for Farm cluster 11 (final Model 2 version)</w:t>
      </w:r>
      <w:r w:rsidR="00DD2EF1">
        <w:rPr>
          <w:sz w:val="20"/>
          <w:szCs w:val="20"/>
          <w:lang w:val="en-GB"/>
        </w:rPr>
        <w:t xml:space="preserve">. </w:t>
      </w:r>
      <w:r w:rsidR="008D6EE1">
        <w:rPr>
          <w:sz w:val="20"/>
          <w:szCs w:val="20"/>
          <w:lang w:val="en-GB"/>
        </w:rPr>
        <w:t>The format is identical to that used Figure S3.3.</w:t>
      </w:r>
    </w:p>
    <w:p w14:paraId="06F79CD5" w14:textId="64483C04" w:rsidR="00970736" w:rsidRPr="00A73D1B" w:rsidRDefault="00970736" w:rsidP="00970736">
      <w:pPr>
        <w:jc w:val="both"/>
        <w:rPr>
          <w:lang w:val="en-GB"/>
        </w:rPr>
      </w:pPr>
    </w:p>
    <w:p w14:paraId="42335ED6" w14:textId="47CA1B79" w:rsidR="00970736" w:rsidRPr="00A73D1B" w:rsidRDefault="00970736" w:rsidP="00970736">
      <w:pPr>
        <w:jc w:val="both"/>
        <w:rPr>
          <w:lang w:val="en-GB"/>
        </w:rPr>
      </w:pPr>
    </w:p>
    <w:p w14:paraId="2F8CC1BB" w14:textId="45F0F56E" w:rsidR="00970736" w:rsidRPr="00A73D1B" w:rsidRDefault="00970736" w:rsidP="00970736">
      <w:pPr>
        <w:jc w:val="both"/>
        <w:rPr>
          <w:lang w:val="en-GB"/>
        </w:rPr>
      </w:pPr>
    </w:p>
    <w:p w14:paraId="48045646" w14:textId="7FF1AA62" w:rsidR="00C548BD" w:rsidRDefault="00C548BD" w:rsidP="00970736">
      <w:pPr>
        <w:jc w:val="both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75227C37" wp14:editId="1C311477">
            <wp:extent cx="6120130" cy="2720340"/>
            <wp:effectExtent l="0" t="0" r="0" b="3810"/>
            <wp:docPr id="14" name="Bille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lede 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77717" w14:textId="172DB23E" w:rsidR="00E76D17" w:rsidRDefault="00E76D17" w:rsidP="00E76D17">
      <w:pPr>
        <w:rPr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</w:t>
      </w:r>
      <w:r w:rsidR="00625197">
        <w:rPr>
          <w:sz w:val="20"/>
          <w:szCs w:val="20"/>
          <w:lang w:val="en-GB"/>
        </w:rPr>
        <w:t>3.</w:t>
      </w:r>
      <w:r>
        <w:rPr>
          <w:sz w:val="20"/>
          <w:szCs w:val="20"/>
          <w:lang w:val="en-GB"/>
        </w:rPr>
        <w:t>1</w:t>
      </w:r>
      <w:r w:rsidR="005439AE">
        <w:rPr>
          <w:sz w:val="20"/>
          <w:szCs w:val="20"/>
          <w:lang w:val="en-GB"/>
        </w:rPr>
        <w:t>2</w:t>
      </w:r>
      <w:r w:rsidRPr="00C548BD">
        <w:rPr>
          <w:sz w:val="20"/>
          <w:szCs w:val="20"/>
          <w:lang w:val="en-GB"/>
        </w:rPr>
        <w:t xml:space="preserve">: </w:t>
      </w:r>
      <w:r>
        <w:rPr>
          <w:sz w:val="20"/>
          <w:szCs w:val="20"/>
          <w:lang w:val="en-GB"/>
        </w:rPr>
        <w:t>Component model for Farm cluster 12 (final Model 2 version)</w:t>
      </w:r>
      <w:r w:rsidR="00DD2EF1">
        <w:rPr>
          <w:sz w:val="20"/>
          <w:szCs w:val="20"/>
          <w:lang w:val="en-GB"/>
        </w:rPr>
        <w:t xml:space="preserve">. </w:t>
      </w:r>
      <w:r w:rsidR="008D6EE1">
        <w:rPr>
          <w:sz w:val="20"/>
          <w:szCs w:val="20"/>
          <w:lang w:val="en-GB"/>
        </w:rPr>
        <w:t>The format is identical to that used Figure S3.3.</w:t>
      </w:r>
    </w:p>
    <w:p w14:paraId="7A1D29F1" w14:textId="77777777" w:rsidR="00C548BD" w:rsidRDefault="00C548BD">
      <w:pPr>
        <w:rPr>
          <w:lang w:val="en-GB"/>
        </w:rPr>
      </w:pPr>
      <w:r>
        <w:rPr>
          <w:lang w:val="en-GB"/>
        </w:rPr>
        <w:br w:type="page"/>
      </w:r>
    </w:p>
    <w:p w14:paraId="0A7245CD" w14:textId="4C5F3804" w:rsidR="00970736" w:rsidRPr="00A73D1B" w:rsidRDefault="00C548BD" w:rsidP="00970736">
      <w:pPr>
        <w:jc w:val="both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7BF4BCD4" wp14:editId="728C6F06">
            <wp:extent cx="6120130" cy="3060700"/>
            <wp:effectExtent l="0" t="0" r="0" b="6350"/>
            <wp:docPr id="15" name="Bille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illede 1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C9E04" w14:textId="7211A4CB" w:rsidR="00E76D17" w:rsidRDefault="00E76D17" w:rsidP="00E76D17">
      <w:pPr>
        <w:rPr>
          <w:lang w:val="en-GB"/>
        </w:rPr>
      </w:pPr>
      <w:r w:rsidRPr="00C548BD">
        <w:rPr>
          <w:sz w:val="20"/>
          <w:szCs w:val="20"/>
          <w:lang w:val="en-GB"/>
        </w:rPr>
        <w:t xml:space="preserve">Figure </w:t>
      </w:r>
      <w:r w:rsidR="00DC5B15">
        <w:rPr>
          <w:sz w:val="20"/>
          <w:szCs w:val="20"/>
          <w:lang w:val="en-GB"/>
        </w:rPr>
        <w:t>S</w:t>
      </w:r>
      <w:r w:rsidR="00625197">
        <w:rPr>
          <w:sz w:val="20"/>
          <w:szCs w:val="20"/>
          <w:lang w:val="en-GB"/>
        </w:rPr>
        <w:t>3.</w:t>
      </w:r>
      <w:r>
        <w:rPr>
          <w:sz w:val="20"/>
          <w:szCs w:val="20"/>
          <w:lang w:val="en-GB"/>
        </w:rPr>
        <w:t>1</w:t>
      </w:r>
      <w:r w:rsidR="005439AE">
        <w:rPr>
          <w:sz w:val="20"/>
          <w:szCs w:val="20"/>
          <w:lang w:val="en-GB"/>
        </w:rPr>
        <w:t>3</w:t>
      </w:r>
      <w:r w:rsidRPr="00C548BD">
        <w:rPr>
          <w:sz w:val="20"/>
          <w:szCs w:val="20"/>
          <w:lang w:val="en-GB"/>
        </w:rPr>
        <w:t xml:space="preserve">: </w:t>
      </w:r>
      <w:r>
        <w:rPr>
          <w:sz w:val="20"/>
          <w:szCs w:val="20"/>
          <w:lang w:val="en-GB"/>
        </w:rPr>
        <w:t>Component model for Ditch A1103 (Model 1)</w:t>
      </w:r>
      <w:r w:rsidR="00DD2EF1">
        <w:rPr>
          <w:sz w:val="20"/>
          <w:szCs w:val="20"/>
          <w:lang w:val="en-GB"/>
        </w:rPr>
        <w:t xml:space="preserve">. </w:t>
      </w:r>
      <w:r w:rsidR="008D6EE1">
        <w:rPr>
          <w:sz w:val="20"/>
          <w:szCs w:val="20"/>
          <w:lang w:val="en-GB"/>
        </w:rPr>
        <w:t>The format is identical to that used Figure S3.3.</w:t>
      </w:r>
    </w:p>
    <w:p w14:paraId="55582798" w14:textId="31F3E430" w:rsidR="00970736" w:rsidRPr="00A73D1B" w:rsidRDefault="00970736" w:rsidP="00970736">
      <w:pPr>
        <w:jc w:val="both"/>
        <w:rPr>
          <w:lang w:val="en-GB"/>
        </w:rPr>
      </w:pPr>
    </w:p>
    <w:p w14:paraId="7485C37A" w14:textId="4AA90872" w:rsidR="00970736" w:rsidRPr="00A73D1B" w:rsidRDefault="00970736" w:rsidP="00970736">
      <w:pPr>
        <w:jc w:val="both"/>
        <w:rPr>
          <w:lang w:val="en-GB"/>
        </w:rPr>
      </w:pPr>
    </w:p>
    <w:p w14:paraId="51B5D142" w14:textId="4729B4A2" w:rsidR="00970736" w:rsidRPr="00A73D1B" w:rsidRDefault="00970736" w:rsidP="00970736">
      <w:pPr>
        <w:jc w:val="both"/>
        <w:rPr>
          <w:lang w:val="en-GB"/>
        </w:rPr>
      </w:pPr>
    </w:p>
    <w:p w14:paraId="7E3F5436" w14:textId="3A9AFA27" w:rsidR="000D4468" w:rsidRPr="00A73D1B" w:rsidRDefault="00A73D1B" w:rsidP="00970736">
      <w:pPr>
        <w:jc w:val="both"/>
        <w:rPr>
          <w:lang w:val="en-GB"/>
        </w:rPr>
      </w:pPr>
      <w:r w:rsidRPr="00A73D1B">
        <w:rPr>
          <w:noProof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B0E2FB" wp14:editId="4606B1A7">
                <wp:simplePos x="0" y="0"/>
                <wp:positionH relativeFrom="column">
                  <wp:posOffset>3402330</wp:posOffset>
                </wp:positionH>
                <wp:positionV relativeFrom="paragraph">
                  <wp:posOffset>7357745</wp:posOffset>
                </wp:positionV>
                <wp:extent cx="2986405" cy="979170"/>
                <wp:effectExtent l="0" t="0" r="4445" b="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6405" cy="979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5C0B9" w14:textId="5CF69E67" w:rsidR="00A73D1B" w:rsidRPr="005D67EC" w:rsidRDefault="00A73D1B" w:rsidP="005D67EC">
                            <w:pPr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D67EC">
                              <w:rPr>
                                <w:sz w:val="20"/>
                                <w:szCs w:val="20"/>
                                <w:lang w:val="en-GB"/>
                              </w:rPr>
                              <w:t>Figure S</w:t>
                            </w:r>
                            <w:r w:rsidR="00053DDB">
                              <w:rPr>
                                <w:sz w:val="20"/>
                                <w:szCs w:val="20"/>
                                <w:lang w:val="en-GB"/>
                              </w:rPr>
                              <w:t>3.</w:t>
                            </w:r>
                            <w:r w:rsidR="005D67EC" w:rsidRPr="005D67EC">
                              <w:rPr>
                                <w:sz w:val="20"/>
                                <w:szCs w:val="20"/>
                                <w:lang w:val="en-GB"/>
                              </w:rPr>
                              <w:t>1</w:t>
                            </w:r>
                            <w:r w:rsidR="005439AE">
                              <w:rPr>
                                <w:sz w:val="20"/>
                                <w:szCs w:val="20"/>
                                <w:lang w:val="en-GB"/>
                              </w:rPr>
                              <w:t>4</w:t>
                            </w:r>
                            <w:r w:rsidRPr="005D67EC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: Span estimates for all house contexts with at least two radiocarbon dates in </w:t>
                            </w:r>
                            <w:r w:rsidR="00486705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the </w:t>
                            </w:r>
                            <w:r w:rsidRPr="005D67EC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final component </w:t>
                            </w:r>
                            <w:r w:rsidR="00486705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Farm cluster </w:t>
                            </w:r>
                            <w:r w:rsidRPr="005D67EC">
                              <w:rPr>
                                <w:sz w:val="20"/>
                                <w:szCs w:val="20"/>
                                <w:lang w:val="en-GB"/>
                              </w:rPr>
                              <w:t>model</w:t>
                            </w:r>
                            <w:r w:rsidR="00486705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versions</w:t>
                            </w:r>
                            <w:r w:rsidR="00550062">
                              <w:rPr>
                                <w:sz w:val="20"/>
                                <w:szCs w:val="20"/>
                                <w:lang w:val="en-GB"/>
                              </w:rPr>
                              <w:t>. Crosses show medians</w:t>
                            </w:r>
                            <w:r w:rsidR="00FD5022">
                              <w:rPr>
                                <w:sz w:val="20"/>
                                <w:szCs w:val="20"/>
                                <w:lang w:val="en-GB"/>
                              </w:rPr>
                              <w:t>. The range bars below each distribution show the 68.3% and 95.4% ranges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0E2FB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267.9pt;margin-top:579.35pt;width:235.15pt;height:77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" stroked="f">
                <v:textbox>
                  <w:txbxContent>
                    <w:p w14:paraId="10B5C0B9" w14:textId="5CF69E67" w:rsidR="00A73D1B" w:rsidRPr="005D67EC" w:rsidRDefault="00A73D1B" w:rsidP="005D67EC">
                      <w:pPr>
                        <w:jc w:val="both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5D67EC">
                        <w:rPr>
                          <w:sz w:val="20"/>
                          <w:szCs w:val="20"/>
                          <w:lang w:val="en-GB"/>
                        </w:rPr>
                        <w:t>Figure S</w:t>
                      </w:r>
                      <w:r w:rsidR="00053DDB">
                        <w:rPr>
                          <w:sz w:val="20"/>
                          <w:szCs w:val="20"/>
                          <w:lang w:val="en-GB"/>
                        </w:rPr>
                        <w:t>3.</w:t>
                      </w:r>
                      <w:r w:rsidR="005D67EC" w:rsidRPr="005D67EC">
                        <w:rPr>
                          <w:sz w:val="20"/>
                          <w:szCs w:val="20"/>
                          <w:lang w:val="en-GB"/>
                        </w:rPr>
                        <w:t>1</w:t>
                      </w:r>
                      <w:r w:rsidR="005439AE">
                        <w:rPr>
                          <w:sz w:val="20"/>
                          <w:szCs w:val="20"/>
                          <w:lang w:val="en-GB"/>
                        </w:rPr>
                        <w:t>4</w:t>
                      </w:r>
                      <w:r w:rsidRPr="005D67EC">
                        <w:rPr>
                          <w:sz w:val="20"/>
                          <w:szCs w:val="20"/>
                          <w:lang w:val="en-GB"/>
                        </w:rPr>
                        <w:t xml:space="preserve">: Span estimates for all house contexts with at least two radiocarbon dates in </w:t>
                      </w:r>
                      <w:r w:rsidR="00486705">
                        <w:rPr>
                          <w:sz w:val="20"/>
                          <w:szCs w:val="20"/>
                          <w:lang w:val="en-GB"/>
                        </w:rPr>
                        <w:t xml:space="preserve">the </w:t>
                      </w:r>
                      <w:r w:rsidRPr="005D67EC">
                        <w:rPr>
                          <w:sz w:val="20"/>
                          <w:szCs w:val="20"/>
                          <w:lang w:val="en-GB"/>
                        </w:rPr>
                        <w:t xml:space="preserve">final component </w:t>
                      </w:r>
                      <w:r w:rsidR="00486705">
                        <w:rPr>
                          <w:sz w:val="20"/>
                          <w:szCs w:val="20"/>
                          <w:lang w:val="en-GB"/>
                        </w:rPr>
                        <w:t xml:space="preserve">Farm cluster </w:t>
                      </w:r>
                      <w:r w:rsidRPr="005D67EC">
                        <w:rPr>
                          <w:sz w:val="20"/>
                          <w:szCs w:val="20"/>
                          <w:lang w:val="en-GB"/>
                        </w:rPr>
                        <w:t>model</w:t>
                      </w:r>
                      <w:r w:rsidR="00486705">
                        <w:rPr>
                          <w:sz w:val="20"/>
                          <w:szCs w:val="20"/>
                          <w:lang w:val="en-GB"/>
                        </w:rPr>
                        <w:t xml:space="preserve"> versions</w:t>
                      </w:r>
                      <w:r w:rsidR="00550062">
                        <w:rPr>
                          <w:sz w:val="20"/>
                          <w:szCs w:val="20"/>
                          <w:lang w:val="en-GB"/>
                        </w:rPr>
                        <w:t>. Crosses show medians</w:t>
                      </w:r>
                      <w:r w:rsidR="00FD5022">
                        <w:rPr>
                          <w:sz w:val="20"/>
                          <w:szCs w:val="20"/>
                          <w:lang w:val="en-GB"/>
                        </w:rPr>
                        <w:t>. The range bars below each distribution show the 68.3% and 95.4% ranges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73D1B">
        <w:rPr>
          <w:noProof/>
          <w:lang w:val="en-GB"/>
        </w:rPr>
        <w:drawing>
          <wp:inline distT="0" distB="0" distL="0" distR="0" wp14:anchorId="76E52C28" wp14:editId="5524743F">
            <wp:extent cx="3338830" cy="8531860"/>
            <wp:effectExtent l="0" t="0" r="0" b="254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830" cy="853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D1B">
        <w:rPr>
          <w:lang w:val="en-GB"/>
        </w:rPr>
        <w:t xml:space="preserve"> </w:t>
      </w:r>
    </w:p>
    <w:sectPr w:rsidR="000D4468" w:rsidRPr="00A73D1B">
      <w:headerReference w:type="default" r:id="rId21"/>
      <w:footerReference w:type="default" r:id="rId2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2A870" w14:textId="77777777" w:rsidR="00CC176B" w:rsidRDefault="00CC176B" w:rsidP="00A50B31">
      <w:pPr>
        <w:spacing w:after="0" w:line="240" w:lineRule="auto"/>
      </w:pPr>
      <w:r>
        <w:separator/>
      </w:r>
    </w:p>
  </w:endnote>
  <w:endnote w:type="continuationSeparator" w:id="0">
    <w:p w14:paraId="61891960" w14:textId="77777777" w:rsidR="00CC176B" w:rsidRDefault="00CC176B" w:rsidP="00A5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39588"/>
      <w:docPartObj>
        <w:docPartGallery w:val="Page Numbers (Bottom of Page)"/>
        <w:docPartUnique/>
      </w:docPartObj>
    </w:sdtPr>
    <w:sdtEndPr/>
    <w:sdtContent>
      <w:p w14:paraId="0CB552F3" w14:textId="4A7EDC92" w:rsidR="00A50B31" w:rsidRDefault="00A50B31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A4D8F" w14:textId="77777777" w:rsidR="00A50B31" w:rsidRDefault="00A50B3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C3EAE" w14:textId="77777777" w:rsidR="00CC176B" w:rsidRDefault="00CC176B" w:rsidP="00A50B31">
      <w:pPr>
        <w:spacing w:after="0" w:line="240" w:lineRule="auto"/>
      </w:pPr>
      <w:r>
        <w:separator/>
      </w:r>
    </w:p>
  </w:footnote>
  <w:footnote w:type="continuationSeparator" w:id="0">
    <w:p w14:paraId="5CE49ADB" w14:textId="77777777" w:rsidR="00CC176B" w:rsidRDefault="00CC176B" w:rsidP="00A50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286A" w14:textId="77777777" w:rsidR="00226C44" w:rsidRDefault="00A50B31" w:rsidP="00226C44">
    <w:pPr>
      <w:spacing w:after="0"/>
      <w:rPr>
        <w:lang w:val="en-GB"/>
      </w:rPr>
    </w:pPr>
    <w:r>
      <w:t xml:space="preserve">Søndergaard and Villumsen. </w:t>
    </w:r>
    <w:r w:rsidRPr="008F024E">
      <w:rPr>
        <w:lang w:val="en-GB"/>
      </w:rPr>
      <w:t>Radiocarbon-based models of earliest Iron Age village community</w:t>
    </w:r>
  </w:p>
  <w:p w14:paraId="07CD4000" w14:textId="6EE7DB01" w:rsidR="00A50B31" w:rsidRDefault="00A50B31" w:rsidP="00A50B31">
    <w:r>
      <w:rPr>
        <w:lang w:val="en-GB"/>
      </w:rPr>
      <w:t>Supplement</w:t>
    </w:r>
    <w:r w:rsidR="00B54C68">
      <w:rPr>
        <w:lang w:val="en-GB"/>
      </w:rPr>
      <w:t>ary material</w:t>
    </w:r>
    <w:r>
      <w:rPr>
        <w:lang w:val="en-GB"/>
      </w:rPr>
      <w:t xml:space="preserve"> S</w:t>
    </w:r>
    <w:r w:rsidR="0069379D">
      <w:rPr>
        <w:lang w:val="en-GB"/>
      </w:rPr>
      <w:t>M</w:t>
    </w:r>
    <w:r w:rsidR="005E03D8">
      <w:rPr>
        <w:lang w:val="en-GB"/>
      </w:rPr>
      <w:t>3</w:t>
    </w:r>
  </w:p>
  <w:p w14:paraId="328FB43C" w14:textId="22AE17E7" w:rsidR="00A50B31" w:rsidRDefault="00A50B31">
    <w:pPr>
      <w:pStyle w:val="Sidehoved"/>
    </w:pPr>
  </w:p>
  <w:p w14:paraId="6D5B2A2D" w14:textId="77777777" w:rsidR="00A50B31" w:rsidRDefault="00A50B3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9C"/>
    <w:rsid w:val="000060DA"/>
    <w:rsid w:val="00022BCF"/>
    <w:rsid w:val="00053DDB"/>
    <w:rsid w:val="000A5231"/>
    <w:rsid w:val="000A6AEA"/>
    <w:rsid w:val="000D4468"/>
    <w:rsid w:val="00131156"/>
    <w:rsid w:val="00165BBC"/>
    <w:rsid w:val="001E56E5"/>
    <w:rsid w:val="00226C44"/>
    <w:rsid w:val="00265C91"/>
    <w:rsid w:val="00281724"/>
    <w:rsid w:val="002F6FF8"/>
    <w:rsid w:val="00302B9E"/>
    <w:rsid w:val="0032502B"/>
    <w:rsid w:val="003627AE"/>
    <w:rsid w:val="003B641B"/>
    <w:rsid w:val="00430D2C"/>
    <w:rsid w:val="00461E44"/>
    <w:rsid w:val="00472A00"/>
    <w:rsid w:val="00486705"/>
    <w:rsid w:val="0048695A"/>
    <w:rsid w:val="004B62AD"/>
    <w:rsid w:val="005439AE"/>
    <w:rsid w:val="00550062"/>
    <w:rsid w:val="00556A98"/>
    <w:rsid w:val="005C686C"/>
    <w:rsid w:val="005D67EC"/>
    <w:rsid w:val="005E03D8"/>
    <w:rsid w:val="00625197"/>
    <w:rsid w:val="006733EC"/>
    <w:rsid w:val="0069379D"/>
    <w:rsid w:val="007739F6"/>
    <w:rsid w:val="007814D3"/>
    <w:rsid w:val="0079573A"/>
    <w:rsid w:val="007B7A9D"/>
    <w:rsid w:val="0086069C"/>
    <w:rsid w:val="008A6BCD"/>
    <w:rsid w:val="008D6EE1"/>
    <w:rsid w:val="00923E96"/>
    <w:rsid w:val="00947B6A"/>
    <w:rsid w:val="00951A32"/>
    <w:rsid w:val="00960AE6"/>
    <w:rsid w:val="00970736"/>
    <w:rsid w:val="00983D42"/>
    <w:rsid w:val="00A50B31"/>
    <w:rsid w:val="00A6365E"/>
    <w:rsid w:val="00A73D1B"/>
    <w:rsid w:val="00AE3DD2"/>
    <w:rsid w:val="00B54C68"/>
    <w:rsid w:val="00C548BD"/>
    <w:rsid w:val="00C721B6"/>
    <w:rsid w:val="00C74F5E"/>
    <w:rsid w:val="00CC176B"/>
    <w:rsid w:val="00D010BB"/>
    <w:rsid w:val="00D164BB"/>
    <w:rsid w:val="00D41A13"/>
    <w:rsid w:val="00D44F81"/>
    <w:rsid w:val="00DB30BB"/>
    <w:rsid w:val="00DC5B15"/>
    <w:rsid w:val="00DD2EF1"/>
    <w:rsid w:val="00DD58E1"/>
    <w:rsid w:val="00E2030C"/>
    <w:rsid w:val="00E570C5"/>
    <w:rsid w:val="00E76D17"/>
    <w:rsid w:val="00EA45FF"/>
    <w:rsid w:val="00EC2F21"/>
    <w:rsid w:val="00F937F5"/>
    <w:rsid w:val="00FC5F16"/>
    <w:rsid w:val="00FD5022"/>
    <w:rsid w:val="00FE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05F61"/>
  <w15:chartTrackingRefBased/>
  <w15:docId w15:val="{C4BEE05B-7C20-4F67-9CDC-87B4E054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D1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50B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50B31"/>
  </w:style>
  <w:style w:type="paragraph" w:styleId="Sidefod">
    <w:name w:val="footer"/>
    <w:basedOn w:val="Normal"/>
    <w:link w:val="SidefodTegn"/>
    <w:uiPriority w:val="99"/>
    <w:unhideWhenUsed/>
    <w:rsid w:val="00A50B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50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18DE8-7DB3-47B3-9896-0FFB469D4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13</Pages>
  <Words>411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Musuem Sydoestdanmark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</dc:creator>
  <cp:keywords/>
  <dc:description/>
  <cp:lastModifiedBy>Mathias</cp:lastModifiedBy>
  <cp:revision>40</cp:revision>
  <dcterms:created xsi:type="dcterms:W3CDTF">2026-04-24T08:49:00Z</dcterms:created>
  <dcterms:modified xsi:type="dcterms:W3CDTF">2026-08-30T18:34:00Z</dcterms:modified>
</cp:coreProperties>
</file>