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A7" w:rsidRPr="00BB6A7D" w:rsidRDefault="00B15573" w:rsidP="00686633">
      <w:pPr>
        <w:pStyle w:val="NormalWeb"/>
        <w:spacing w:before="120" w:after="0"/>
        <w:jc w:val="center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b/>
          <w:bCs/>
          <w:color w:val="auto"/>
        </w:rPr>
        <w:t>Dificuldades brasileiras no setor de Energia elétrica nos anos de 2014 e 2015</w:t>
      </w:r>
      <w:r w:rsidR="005A6DA7" w:rsidRPr="00BB6A7D">
        <w:rPr>
          <w:rFonts w:ascii="Palatino Linotype" w:hAnsi="Palatino Linotype"/>
          <w:b/>
          <w:bCs/>
          <w:color w:val="auto"/>
        </w:rPr>
        <w:t>:</w:t>
      </w:r>
    </w:p>
    <w:p w:rsidR="005A6DA7" w:rsidRPr="00BB6A7D" w:rsidRDefault="005A6DA7" w:rsidP="00686633">
      <w:pPr>
        <w:pStyle w:val="NormalWeb"/>
        <w:spacing w:before="120" w:after="0"/>
        <w:jc w:val="center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 xml:space="preserve">Uma perspectiva da população de </w:t>
      </w:r>
      <w:proofErr w:type="spellStart"/>
      <w:r w:rsidRPr="00BB6A7D">
        <w:rPr>
          <w:rFonts w:ascii="Palatino Linotype" w:hAnsi="Palatino Linotype"/>
          <w:b/>
          <w:bCs/>
          <w:color w:val="auto"/>
        </w:rPr>
        <w:t>Guarus</w:t>
      </w:r>
      <w:proofErr w:type="spellEnd"/>
      <w:r w:rsidR="00E047F0" w:rsidRPr="00BB6A7D">
        <w:rPr>
          <w:rFonts w:ascii="Palatino Linotype" w:hAnsi="Palatino Linotype"/>
          <w:b/>
          <w:bCs/>
          <w:color w:val="auto"/>
        </w:rPr>
        <w:t xml:space="preserve"> em Campos dos Goytacazes RJ</w:t>
      </w:r>
    </w:p>
    <w:p w:rsidR="008B2FB5" w:rsidRPr="00BB6A7D" w:rsidRDefault="008B2FB5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E047F0" w:rsidRPr="00BB6A7D" w:rsidRDefault="00E047F0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RESUMO</w:t>
      </w:r>
    </w:p>
    <w:p w:rsidR="00E047F0" w:rsidRPr="00BB6A7D" w:rsidRDefault="00E047F0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O setor de energia elétrica brasileiro passou por grande dificuldade na geração nos anos de 2014 e 2015. Com uma matriz energética em que a maior fonte de energia é a hidráulica, o país sentiu o reflexo da seca, a qual ocasionou uma ba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xa no volume de água nos reservatórios das usinas hidrelétricas. Com a utiliz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ção de outras fontes de energia, o custo de geração elevou-se, provocando um aumento nas contas de energia da população.  Este artigo apresenta os result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dos de uma pesquisa feita por meio da aplicação de um questionário de abo</w:t>
      </w:r>
      <w:r w:rsidRPr="00BB6A7D">
        <w:rPr>
          <w:rFonts w:ascii="Palatino Linotype" w:hAnsi="Palatino Linotype"/>
          <w:color w:val="auto"/>
        </w:rPr>
        <w:t>r</w:t>
      </w:r>
      <w:r w:rsidRPr="00BB6A7D">
        <w:rPr>
          <w:rFonts w:ascii="Palatino Linotype" w:hAnsi="Palatino Linotype"/>
          <w:color w:val="auto"/>
        </w:rPr>
        <w:t>dagem quantitativa, estruturado e objetivo descritivo, de como ocorreu o co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sumo de energia nas residências dos moradores da reg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ão do distrito de </w:t>
      </w:r>
      <w:proofErr w:type="spellStart"/>
      <w:r w:rsidRPr="00BB6A7D">
        <w:rPr>
          <w:rFonts w:ascii="Palatino Linotype" w:hAnsi="Palatino Linotype"/>
          <w:color w:val="auto"/>
        </w:rPr>
        <w:t>Guarus</w:t>
      </w:r>
      <w:proofErr w:type="spellEnd"/>
      <w:r w:rsidRPr="00BB6A7D">
        <w:rPr>
          <w:rFonts w:ascii="Palatino Linotype" w:hAnsi="Palatino Linotype"/>
          <w:color w:val="auto"/>
        </w:rPr>
        <w:t xml:space="preserve"> na cidade de Campos dos Goytacazes/RJ durante o período mais intenso de cr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se. Além disso, foi observado as medidas utilizadas por esta pop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>lação a fim de reduzir o consumo de energia elétrica em suas residências. Quanto aos motivos que levaram à alta da conta de energia elétrica, 28% dos entrevistados atribu</w:t>
      </w:r>
      <w:r w:rsidRPr="00BB6A7D">
        <w:rPr>
          <w:rFonts w:ascii="Palatino Linotype" w:hAnsi="Palatino Linotype"/>
          <w:color w:val="auto"/>
        </w:rPr>
        <w:t>í</w:t>
      </w:r>
      <w:r w:rsidRPr="00BB6A7D">
        <w:rPr>
          <w:rFonts w:ascii="Palatino Linotype" w:hAnsi="Palatino Linotype"/>
          <w:color w:val="auto"/>
        </w:rPr>
        <w:t>ram isso à corrupção no governo, enquanto 31% não souberam dizer os mot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vos. Além disso, há ainda uma porcentagem de 9% dos entrevistados que de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conhecem a existência do aumento. Os dados mostram também que, em média, 10% da renda familiar é destinada ao pag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mento da tarifa de eletricidade. A maioria dos entrevistados, cerca de 80%, afirmou estar adotando medidas como manter as luzes e equipamentos desligados quando não havia pessoas no amb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ente. Os resultados mostram que as pessoas buscam formas de economizar 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nergia e não estavam satisfeitas com o aumento das tarifas, no enta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to, mostra que a população não tem um olhar crítico quanto ao motivo que levou a crise no setor elétrico se sobressaindo a corrupção na pol</w:t>
      </w:r>
      <w:r w:rsidRPr="00BB6A7D">
        <w:rPr>
          <w:rFonts w:ascii="Palatino Linotype" w:hAnsi="Palatino Linotype"/>
          <w:color w:val="auto"/>
        </w:rPr>
        <w:t>í</w:t>
      </w:r>
      <w:r w:rsidRPr="00BB6A7D">
        <w:rPr>
          <w:rFonts w:ascii="Palatino Linotype" w:hAnsi="Palatino Linotype"/>
          <w:color w:val="auto"/>
        </w:rPr>
        <w:t>tica brasileira .</w:t>
      </w: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Palavras-chave</w:t>
      </w:r>
      <w:r w:rsidRPr="00BB6A7D">
        <w:rPr>
          <w:rFonts w:ascii="Palatino Linotype" w:hAnsi="Palatino Linotype"/>
          <w:color w:val="auto"/>
        </w:rPr>
        <w:t>: Crise Energética. Escassez de chuvas. Consumidores residenc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ais. </w:t>
      </w:r>
    </w:p>
    <w:p w:rsidR="008B2FB5" w:rsidRPr="00BB6A7D" w:rsidRDefault="008B2FB5" w:rsidP="00686633">
      <w:pPr>
        <w:suppressAutoHyphens w:val="0"/>
        <w:spacing w:before="12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1 INTRODUÇÃO</w:t>
      </w:r>
    </w:p>
    <w:p w:rsidR="00E047F0" w:rsidRPr="00BB6A7D" w:rsidRDefault="00E047F0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hyperlink r:id="rId8" w:history="1">
        <w:r w:rsidRPr="00BB6A7D">
          <w:rPr>
            <w:rStyle w:val="Hyperlink"/>
            <w:rFonts w:ascii="Palatino Linotype" w:hAnsi="Palatino Linotype"/>
            <w:color w:val="auto"/>
          </w:rPr>
          <w:t xml:space="preserve">Segundo </w:t>
        </w:r>
        <w:proofErr w:type="spellStart"/>
        <w:r w:rsidRPr="00BB6A7D">
          <w:rPr>
            <w:rStyle w:val="Hyperlink"/>
            <w:rFonts w:ascii="Palatino Linotype" w:hAnsi="Palatino Linotype"/>
            <w:color w:val="auto"/>
          </w:rPr>
          <w:t>McGinnis</w:t>
        </w:r>
        <w:proofErr w:type="spellEnd"/>
      </w:hyperlink>
      <w:r w:rsidRPr="00BB6A7D">
        <w:rPr>
          <w:rFonts w:ascii="Palatino Linotype" w:hAnsi="Palatino Linotype"/>
          <w:color w:val="auto"/>
        </w:rPr>
        <w:t xml:space="preserve"> e </w:t>
      </w:r>
      <w:hyperlink r:id="rId9" w:history="1">
        <w:r w:rsidRPr="00BB6A7D">
          <w:rPr>
            <w:rStyle w:val="Hyperlink"/>
            <w:rFonts w:ascii="Palatino Linotype" w:hAnsi="Palatino Linotype"/>
            <w:color w:val="auto"/>
          </w:rPr>
          <w:t> </w:t>
        </w:r>
        <w:proofErr w:type="spellStart"/>
        <w:r w:rsidRPr="00BB6A7D">
          <w:rPr>
            <w:rStyle w:val="Hyperlink"/>
            <w:rFonts w:ascii="Palatino Linotype" w:hAnsi="Palatino Linotype"/>
            <w:color w:val="auto"/>
          </w:rPr>
          <w:t>Elimelech</w:t>
        </w:r>
        <w:proofErr w:type="spellEnd"/>
      </w:hyperlink>
      <w:r w:rsidRPr="00BB6A7D">
        <w:rPr>
          <w:rFonts w:ascii="Palatino Linotype" w:hAnsi="Palatino Linotype"/>
          <w:color w:val="auto"/>
        </w:rPr>
        <w:t xml:space="preserve"> (2008), o modelo de sociedade posto p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lo capitalismo consumista, tem trazidos grandes desafios pr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vocados pelo uso desordenado e intensivo de reursos naturais, sendo evidenciado os pr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blemas como a escassez de água e os impactos ambientais na utilização de energia.</w:t>
      </w:r>
    </w:p>
    <w:p w:rsidR="00BB6A7D" w:rsidRPr="00BB6A7D" w:rsidRDefault="00BB6A7D" w:rsidP="00686633">
      <w:pPr>
        <w:widowControl/>
        <w:suppressAutoHyphens w:val="0"/>
        <w:autoSpaceDN/>
        <w:spacing w:before="120" w:line="240" w:lineRule="auto"/>
        <w:ind w:left="1701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lastRenderedPageBreak/>
        <w:t xml:space="preserve">A cada dia cresce o interesse por estudos sobre a geração de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nergia, com o objetivo de melhor aproveitar os recursos disp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níveis. As energias solar, hidrelétrica, nuclear, eólica entre 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tras, transformadas em energia elétrica são hoje um recurso 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dispensável para o desenvolvimento socioecon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ô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mico de muitos países e regiões. Com progressos tecnológicos de geração e transmissão de eletricidade, podemos observar regiões, anter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ormente pobres e desocupadas, transformando-se em grandes centros urbanos e polos industr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ais. Porém, apesar dos avanços e investimentos na geração e transmissão de energia elétrica, cerca de um terço da pop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lação mundial ainda não tem acesso a esse recurso, e outra grande parte é atendida de forma insuf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ciente. Além disto, nas últimas décadas a sociedade despertou para uma nova abordagem sobre os recursos energéticos que utiliza. Começou-se a pensar em fatores 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mo: sustentabilidade, poluição ambiental, custo social e segurança energética, ou seja, uma oferta de energia elétrica capaz de atender a crescente 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manda, principalmente nos países emergentes. Os aspectos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conômicos ainda continuam a exercer forte influência na defin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ção da matriz energética de um determinado país, porém co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siderando os diversos fatores, surgem grandes investimentos nas fontes renováveis de energia: tais como energia eólica, 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lar, biomassa, entre outras.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(MORAIS, 2015)</w:t>
      </w: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Um dos principais indicadores de economia forte em países emergentes, a ger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ção de energia, vem passando por diversas dificuldades no Brasil. Depois de crises i</w:t>
      </w:r>
      <w:r w:rsidRPr="00BB6A7D">
        <w:rPr>
          <w:rFonts w:ascii="Palatino Linotype" w:hAnsi="Palatino Linotype"/>
          <w:color w:val="auto"/>
          <w:shd w:val="clear" w:color="auto" w:fill="FFFFFF"/>
        </w:rPr>
        <w:t>n</w:t>
      </w:r>
      <w:r w:rsidRPr="00BB6A7D">
        <w:rPr>
          <w:rFonts w:ascii="Palatino Linotype" w:hAnsi="Palatino Linotype"/>
          <w:color w:val="auto"/>
          <w:shd w:val="clear" w:color="auto" w:fill="FFFFFF"/>
        </w:rPr>
        <w:t>cluindo racionamento de energia elétrica, o país passou por nova crise energética, mas desta vez devido à escassez de chuva em regiões extr</w:t>
      </w:r>
      <w:r w:rsidRPr="00BB6A7D">
        <w:rPr>
          <w:rFonts w:ascii="Palatino Linotype" w:hAnsi="Palatino Linotype"/>
          <w:color w:val="auto"/>
          <w:shd w:val="clear" w:color="auto" w:fill="FFFFFF"/>
        </w:rPr>
        <w:t>e</w:t>
      </w:r>
      <w:r w:rsidRPr="00BB6A7D">
        <w:rPr>
          <w:rFonts w:ascii="Palatino Linotype" w:hAnsi="Palatino Linotype"/>
          <w:color w:val="auto"/>
          <w:shd w:val="clear" w:color="auto" w:fill="FFFFFF"/>
        </w:rPr>
        <w:t>mamente importantes como a Sudeste (EBC, 2015) (BRASIL, Câmara dos Dep</w:t>
      </w:r>
      <w:r w:rsidRPr="00BB6A7D">
        <w:rPr>
          <w:rFonts w:ascii="Palatino Linotype" w:hAnsi="Palatino Linotype"/>
          <w:color w:val="auto"/>
          <w:shd w:val="clear" w:color="auto" w:fill="FFFFFF"/>
        </w:rPr>
        <w:t>u</w:t>
      </w:r>
      <w:r w:rsidRPr="00BB6A7D">
        <w:rPr>
          <w:rFonts w:ascii="Palatino Linotype" w:hAnsi="Palatino Linotype"/>
          <w:color w:val="auto"/>
          <w:shd w:val="clear" w:color="auto" w:fill="FFFFFF"/>
        </w:rPr>
        <w:t xml:space="preserve">tados, 2015). </w:t>
      </w: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A exemplo do ocorrido em 2000, o Brasil mais uma vez, atravessa dif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 xml:space="preserve">culdades no setor energético devido a baixa nos níveis dos reservatórios de </w:t>
      </w:r>
      <w:r w:rsidRPr="00BB6A7D">
        <w:rPr>
          <w:rFonts w:ascii="Palatino Linotype" w:hAnsi="Palatino Linotype"/>
          <w:color w:val="auto"/>
          <w:shd w:val="clear" w:color="auto" w:fill="FFFFFF"/>
        </w:rPr>
        <w:t>á</w:t>
      </w:r>
      <w:r w:rsidRPr="00BB6A7D">
        <w:rPr>
          <w:rFonts w:ascii="Palatino Linotype" w:hAnsi="Palatino Linotype"/>
          <w:color w:val="auto"/>
          <w:shd w:val="clear" w:color="auto" w:fill="FFFFFF"/>
        </w:rPr>
        <w:t xml:space="preserve">gua, para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Tolma</w:t>
      </w:r>
      <w:r w:rsidRPr="00BB6A7D">
        <w:rPr>
          <w:rFonts w:ascii="Palatino Linotype" w:hAnsi="Palatino Linotype"/>
          <w:color w:val="auto"/>
          <w:shd w:val="clear" w:color="auto" w:fill="FFFFFF"/>
        </w:rPr>
        <w:t>s</w:t>
      </w:r>
      <w:r w:rsidRPr="00BB6A7D">
        <w:rPr>
          <w:rFonts w:ascii="Palatino Linotype" w:hAnsi="Palatino Linotype"/>
          <w:color w:val="auto"/>
          <w:shd w:val="clear" w:color="auto" w:fill="FFFFFF"/>
        </w:rPr>
        <w:t>quim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(2000) além da falta de chuvas num longo período as informações passadas a respeito dos níveis dos reservatórios, demonstrava cl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ramente uma ineficiência de oper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ção dos setores responsáveis por gerirem as reservas de reursos hídricos das usinas g</w:t>
      </w:r>
      <w:r w:rsidRPr="00BB6A7D">
        <w:rPr>
          <w:rFonts w:ascii="Palatino Linotype" w:hAnsi="Palatino Linotype"/>
          <w:color w:val="auto"/>
          <w:shd w:val="clear" w:color="auto" w:fill="FFFFFF"/>
        </w:rPr>
        <w:t>e</w:t>
      </w:r>
      <w:r w:rsidRPr="00BB6A7D">
        <w:rPr>
          <w:rFonts w:ascii="Palatino Linotype" w:hAnsi="Palatino Linotype"/>
          <w:color w:val="auto"/>
          <w:shd w:val="clear" w:color="auto" w:fill="FFFFFF"/>
        </w:rPr>
        <w:t>radoras.</w:t>
      </w: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Com os reservatórios de água em níveis muito baixos (O GLOBO, 2015), dificultando a geração de energia, a solução encontrada no setor elétrico bras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>leiro foi a utilização das usinas térmicas. No entanto, o custo de geração deste tipo de energia é bem mais elevado, o que provocou, a</w:t>
      </w:r>
      <w:r w:rsidRPr="00BB6A7D">
        <w:rPr>
          <w:rFonts w:ascii="Palatino Linotype" w:hAnsi="Palatino Linotype"/>
          <w:color w:val="auto"/>
          <w:shd w:val="clear" w:color="auto" w:fill="FFFFFF"/>
        </w:rPr>
        <w:t>s</w:t>
      </w:r>
      <w:r w:rsidRPr="00BB6A7D">
        <w:rPr>
          <w:rFonts w:ascii="Palatino Linotype" w:hAnsi="Palatino Linotype"/>
          <w:color w:val="auto"/>
          <w:shd w:val="clear" w:color="auto" w:fill="FFFFFF"/>
        </w:rPr>
        <w:t>sim, um aumento nas tarifas de energia.</w:t>
      </w: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lastRenderedPageBreak/>
        <w:t>Não bastando a dificuldade na geração de energia elétrica, o país passa por uma instabilidade econômica, que para especialistas trata-se de uma crise e recessão (EXAME, 2015) (Canal Rural, 2015). Esta crise provocou um desequil</w:t>
      </w:r>
      <w:r w:rsidRPr="00BB6A7D">
        <w:rPr>
          <w:rFonts w:ascii="Palatino Linotype" w:hAnsi="Palatino Linotype"/>
          <w:color w:val="auto"/>
          <w:shd w:val="clear" w:color="auto" w:fill="FFFFFF"/>
        </w:rPr>
        <w:t>í</w:t>
      </w:r>
      <w:r w:rsidRPr="00BB6A7D">
        <w:rPr>
          <w:rFonts w:ascii="Palatino Linotype" w:hAnsi="Palatino Linotype"/>
          <w:color w:val="auto"/>
          <w:shd w:val="clear" w:color="auto" w:fill="FFFFFF"/>
        </w:rPr>
        <w:t>brio no consumo de energia elétrica, onde segundo o Balanço Energético N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cional (BEN) de 2015, ano b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se 2014 (EPE, 2015), o setor residencial apresentou um crescimento de 5,7% comparado ao ano anterior, visto as altas temp</w:t>
      </w:r>
      <w:r w:rsidRPr="00BB6A7D">
        <w:rPr>
          <w:rFonts w:ascii="Palatino Linotype" w:hAnsi="Palatino Linotype"/>
          <w:color w:val="auto"/>
          <w:shd w:val="clear" w:color="auto" w:fill="FFFFFF"/>
        </w:rPr>
        <w:t>e</w:t>
      </w:r>
      <w:r w:rsidRPr="00BB6A7D">
        <w:rPr>
          <w:rFonts w:ascii="Palatino Linotype" w:hAnsi="Palatino Linotype"/>
          <w:color w:val="auto"/>
          <w:shd w:val="clear" w:color="auto" w:fill="FFFFFF"/>
        </w:rPr>
        <w:t>raturas desse ano (SEEG/OC, 2015</w:t>
      </w:r>
      <w:r w:rsidRPr="00BB6A7D">
        <w:rPr>
          <w:rFonts w:ascii="Palatino Linotype" w:hAnsi="Palatino Linotype"/>
          <w:color w:val="auto"/>
        </w:rPr>
        <w:t>)</w:t>
      </w:r>
      <w:r w:rsidRPr="00BB6A7D">
        <w:rPr>
          <w:rFonts w:ascii="Palatino Linotype" w:hAnsi="Palatino Linotype"/>
          <w:color w:val="auto"/>
          <w:shd w:val="clear" w:color="auto" w:fill="FFFFFF"/>
        </w:rPr>
        <w:t>, enquanto o industrial apresentou uma queda de 2%, indicando que o setor industrial passa por dificuldades no Brasil. Esses problemas acabaram afetando a economia dos co</w:t>
      </w:r>
      <w:r w:rsidRPr="00BB6A7D">
        <w:rPr>
          <w:rFonts w:ascii="Palatino Linotype" w:hAnsi="Palatino Linotype"/>
          <w:color w:val="auto"/>
          <w:shd w:val="clear" w:color="auto" w:fill="FFFFFF"/>
        </w:rPr>
        <w:t>n</w:t>
      </w:r>
      <w:r w:rsidRPr="00BB6A7D">
        <w:rPr>
          <w:rFonts w:ascii="Palatino Linotype" w:hAnsi="Palatino Linotype"/>
          <w:color w:val="auto"/>
          <w:shd w:val="clear" w:color="auto" w:fill="FFFFFF"/>
        </w:rPr>
        <w:t>sumidores residenciais, que em alguns casos passaram a pagar um aumento de 50% na tarifa de energia el</w:t>
      </w:r>
      <w:r w:rsidRPr="00BB6A7D">
        <w:rPr>
          <w:rFonts w:ascii="Palatino Linotype" w:hAnsi="Palatino Linotype"/>
          <w:color w:val="auto"/>
          <w:shd w:val="clear" w:color="auto" w:fill="FFFFFF"/>
        </w:rPr>
        <w:t>é</w:t>
      </w:r>
      <w:r w:rsidRPr="00BB6A7D">
        <w:rPr>
          <w:rFonts w:ascii="Palatino Linotype" w:hAnsi="Palatino Linotype"/>
          <w:color w:val="auto"/>
          <w:shd w:val="clear" w:color="auto" w:fill="FFFFFF"/>
        </w:rPr>
        <w:t>trica, provocando uma i</w:t>
      </w:r>
      <w:r w:rsidRPr="00BB6A7D">
        <w:rPr>
          <w:rFonts w:ascii="Palatino Linotype" w:hAnsi="Palatino Linotype"/>
          <w:color w:val="auto"/>
          <w:shd w:val="clear" w:color="auto" w:fill="FFFFFF"/>
        </w:rPr>
        <w:t>n</w:t>
      </w:r>
      <w:r w:rsidRPr="00BB6A7D">
        <w:rPr>
          <w:rFonts w:ascii="Palatino Linotype" w:hAnsi="Palatino Linotype"/>
          <w:color w:val="auto"/>
          <w:shd w:val="clear" w:color="auto" w:fill="FFFFFF"/>
        </w:rPr>
        <w:t>satisfação popular.</w:t>
      </w:r>
    </w:p>
    <w:p w:rsidR="005A6DA7" w:rsidRPr="00BB6A7D" w:rsidRDefault="005A6DA7" w:rsidP="00686633">
      <w:pPr>
        <w:pStyle w:val="NormalWeb"/>
        <w:spacing w:before="120" w:after="0"/>
        <w:ind w:firstLine="72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Tendo em vista os dizeres midiáticos sobre a crise; as discussões cientif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>cas considerando e a literatura referente à matriz energética brasileira, este tr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 xml:space="preserve">balho busca identificar a percepção da população de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Guarus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quanto aos mot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>vos que levaram à recente crise na energia elétrica e se esta está tomando alg</w:t>
      </w:r>
      <w:r w:rsidRPr="00BB6A7D">
        <w:rPr>
          <w:rFonts w:ascii="Palatino Linotype" w:hAnsi="Palatino Linotype"/>
          <w:color w:val="auto"/>
          <w:shd w:val="clear" w:color="auto" w:fill="FFFFFF"/>
        </w:rPr>
        <w:t>u</w:t>
      </w:r>
      <w:r w:rsidRPr="00BB6A7D">
        <w:rPr>
          <w:rFonts w:ascii="Palatino Linotype" w:hAnsi="Palatino Linotype"/>
          <w:color w:val="auto"/>
          <w:shd w:val="clear" w:color="auto" w:fill="FFFFFF"/>
        </w:rPr>
        <w:t>ma atitude que contribua positivamente na redução do co</w:t>
      </w:r>
      <w:r w:rsidRPr="00BB6A7D">
        <w:rPr>
          <w:rFonts w:ascii="Palatino Linotype" w:hAnsi="Palatino Linotype"/>
          <w:color w:val="auto"/>
          <w:shd w:val="clear" w:color="auto" w:fill="FFFFFF"/>
        </w:rPr>
        <w:t>n</w:t>
      </w:r>
      <w:r w:rsidRPr="00BB6A7D">
        <w:rPr>
          <w:rFonts w:ascii="Palatino Linotype" w:hAnsi="Palatino Linotype"/>
          <w:color w:val="auto"/>
          <w:shd w:val="clear" w:color="auto" w:fill="FFFFFF"/>
        </w:rPr>
        <w:t>sumo de energia.</w:t>
      </w:r>
    </w:p>
    <w:p w:rsidR="008B2FB5" w:rsidRPr="00BB6A7D" w:rsidRDefault="008B2FB5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</w:p>
    <w:p w:rsidR="008B2FB5" w:rsidRPr="00BB6A7D" w:rsidRDefault="008B2FB5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2  REFERENCIAL TEÓRICO</w:t>
      </w:r>
    </w:p>
    <w:p w:rsidR="008B2FB5" w:rsidRPr="00BB6A7D" w:rsidRDefault="008B2FB5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2.1 Breve Histórico do Sistema Elétrico Brasileiro</w:t>
      </w:r>
    </w:p>
    <w:p w:rsidR="00E047F0" w:rsidRPr="00BB6A7D" w:rsidRDefault="00E047F0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 energia elétrica tem sido um fator primordial no desenvolvimento ec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nômico e social no mundo. Segundo Cruz (1994), a exploração da eletricidade iniciou-se no Brasil concomitantemente com a Europa e Estados Unidos. Entr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tanto, o uso da eletricidade teve início no fim do século XIX no período conh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cido como da República, qua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do foi construída, no Rio de Janeiro, a iluminação elétrica da estação central da Estrada de ferro de D. Pedro II.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 primeira  usina hidrelétrica do país a entrar em operação foi a de Ribe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rão do Inferno, afluente do rio Jequitinhonha, em Portão de Ferro, na cid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 xml:space="preserve">de de Diamantina (MG), por iniciativa do engenheiro Arthur </w:t>
      </w:r>
      <w:proofErr w:type="spellStart"/>
      <w:r w:rsidRPr="00BB6A7D">
        <w:rPr>
          <w:rFonts w:ascii="Palatino Linotype" w:hAnsi="Palatino Linotype"/>
          <w:color w:val="auto"/>
        </w:rPr>
        <w:t>Thiré</w:t>
      </w:r>
      <w:proofErr w:type="spellEnd"/>
      <w:r w:rsidRPr="00BB6A7D">
        <w:rPr>
          <w:rFonts w:ascii="Palatino Linotype" w:hAnsi="Palatino Linotype"/>
          <w:color w:val="auto"/>
        </w:rPr>
        <w:t xml:space="preserve">.  A usina tinha uma queda de 5 metros  de altura e sua geração utilizava 2 dínamos 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cionados por roda d'água de madeira. A energia produzida era usada a 2 km de distâ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cia, através de uma linha de transmissão considerada a maior linha de tran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missão já constru</w:t>
      </w:r>
      <w:r w:rsidRPr="00BB6A7D">
        <w:rPr>
          <w:rFonts w:ascii="Palatino Linotype" w:hAnsi="Palatino Linotype"/>
          <w:color w:val="auto"/>
        </w:rPr>
        <w:t>í</w:t>
      </w:r>
      <w:r w:rsidRPr="00BB6A7D">
        <w:rPr>
          <w:rFonts w:ascii="Palatino Linotype" w:hAnsi="Palatino Linotype"/>
          <w:color w:val="auto"/>
        </w:rPr>
        <w:t>da.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Devido à implementação de sistemas de iluminação elétrica e início de algumas atividades industriais, entre 1800 e 1900 foi necess</w:t>
      </w:r>
      <w:r w:rsidRPr="00BB6A7D">
        <w:rPr>
          <w:rFonts w:ascii="Palatino Linotype" w:hAnsi="Palatino Linotype"/>
          <w:color w:val="auto"/>
        </w:rPr>
        <w:t>á</w:t>
      </w:r>
      <w:r w:rsidRPr="00BB6A7D">
        <w:rPr>
          <w:rFonts w:ascii="Palatino Linotype" w:hAnsi="Palatino Linotype"/>
          <w:color w:val="auto"/>
        </w:rPr>
        <w:t>ria a construção de pequenas usinas de geração elétrica.  No entanto, em virtude do alto custo, ba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xo nível de confiabilidade e da extensa geografia brasileira, foi necessária a </w:t>
      </w:r>
      <w:r w:rsidRPr="00BB6A7D">
        <w:rPr>
          <w:rFonts w:ascii="Palatino Linotype" w:hAnsi="Palatino Linotype"/>
          <w:color w:val="auto"/>
        </w:rPr>
        <w:lastRenderedPageBreak/>
        <w:t>construção de usinas termelétr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cas que dominaram o processo de geração até a virada do século (CRUZ, 1994).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Segundo Rodrigues (2013), o início do uso da energia elétrica no Brasil foi lim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tado a alguns serviços públicos e à atividade fabril. Até o final de 1890, as empresas de energia elétrica eram locais e independentes, demon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trando a inexistência de qualquer campo organiz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cional do setor no país.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No período compreendido entre 1899 e 1927, chegaram ao Brasil os gr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>pos L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ght e </w:t>
      </w:r>
      <w:proofErr w:type="spellStart"/>
      <w:r w:rsidRPr="00BB6A7D">
        <w:rPr>
          <w:rFonts w:ascii="Palatino Linotype" w:hAnsi="Palatino Linotype"/>
          <w:color w:val="auto"/>
        </w:rPr>
        <w:t>Amforp</w:t>
      </w:r>
      <w:proofErr w:type="spellEnd"/>
      <w:r w:rsidRPr="00BB6A7D">
        <w:rPr>
          <w:rFonts w:ascii="Palatino Linotype" w:hAnsi="Palatino Linotype"/>
          <w:color w:val="auto"/>
        </w:rPr>
        <w:t>, que logo monopolizaram o setor elétrico. No governo de Getúlio Vargas, a geração hidrelétrica destacou-se e neste período foi cri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do o Conselho Nacional de Águas e Energia Elétrica (</w:t>
      </w:r>
      <w:proofErr w:type="spellStart"/>
      <w:r w:rsidRPr="00BB6A7D">
        <w:rPr>
          <w:rFonts w:ascii="Palatino Linotype" w:hAnsi="Palatino Linotype"/>
          <w:color w:val="auto"/>
        </w:rPr>
        <w:t>Cnaee</w:t>
      </w:r>
      <w:proofErr w:type="spellEnd"/>
      <w:r w:rsidRPr="00BB6A7D">
        <w:rPr>
          <w:rFonts w:ascii="Palatino Linotype" w:hAnsi="Palatino Linotype"/>
          <w:color w:val="auto"/>
        </w:rPr>
        <w:t>), enquanto que em 1945, a primeira empresa estatal federal de geração de energia elétrica foi criada, a Companhia Hidroelétrica do São Francisco Chesf.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Posteriormente, a construção de usinas hidrelétricas foi impulsionada e foi por meio do Ministério de Minas e Energia (MME) que se chegou no m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delo atual do setor elétrico, onde o estado exerce sua função através da Agencia N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cional de Energia El</w:t>
      </w:r>
      <w:r w:rsidRPr="00BB6A7D">
        <w:rPr>
          <w:rFonts w:ascii="Palatino Linotype" w:hAnsi="Palatino Linotype"/>
          <w:color w:val="auto"/>
        </w:rPr>
        <w:t>é</w:t>
      </w:r>
      <w:r w:rsidRPr="00BB6A7D">
        <w:rPr>
          <w:rFonts w:ascii="Palatino Linotype" w:hAnsi="Palatino Linotype"/>
          <w:color w:val="auto"/>
        </w:rPr>
        <w:t>trica (</w:t>
      </w:r>
      <w:proofErr w:type="spellStart"/>
      <w:r w:rsidRPr="00BB6A7D">
        <w:rPr>
          <w:rFonts w:ascii="Palatino Linotype" w:hAnsi="Palatino Linotype"/>
          <w:color w:val="auto"/>
        </w:rPr>
        <w:t>Aneel</w:t>
      </w:r>
      <w:proofErr w:type="spellEnd"/>
      <w:r w:rsidRPr="00BB6A7D">
        <w:rPr>
          <w:rFonts w:ascii="Palatino Linotype" w:hAnsi="Palatino Linotype"/>
          <w:color w:val="auto"/>
        </w:rPr>
        <w:t>).</w:t>
      </w:r>
    </w:p>
    <w:p w:rsidR="00E047F0" w:rsidRPr="00BB6A7D" w:rsidRDefault="00E047F0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 cidade de Campos dos Goytacazes, há cerca de 133 anos, tornou-se a primeira cidade da América Latina a ter iluminação pública elétrica. Este pi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neirismo deveu-se a uma termelétrica a vapor com potência de 52 KW que aci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nava 39 lâmpadas. O mecanismo foi ina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 xml:space="preserve">gurado pelo próprio Imperador Dom Pedro II. </w:t>
      </w:r>
      <w:r w:rsidRPr="00BB6A7D">
        <w:rPr>
          <w:rFonts w:ascii="Palatino Linotype" w:hAnsi="Palatino Linotype"/>
          <w:color w:val="auto"/>
          <w:shd w:val="clear" w:color="auto" w:fill="FFFFFF"/>
        </w:rPr>
        <w:t>(URURAU, 2016)</w:t>
      </w:r>
    </w:p>
    <w:p w:rsidR="005A6DA7" w:rsidRPr="00BB6A7D" w:rsidRDefault="005A6DA7" w:rsidP="00686633">
      <w:pPr>
        <w:suppressAutoHyphens w:val="0"/>
        <w:spacing w:before="12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2.2 Matriz Energética Brasileira</w:t>
      </w:r>
    </w:p>
    <w:p w:rsidR="00E047F0" w:rsidRPr="00BB6A7D" w:rsidRDefault="00E047F0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A matriz elétrica brasileira, Gráfico 1, é predominantemente hidráulica e apr</w:t>
      </w:r>
      <w:r w:rsidRPr="00BB6A7D">
        <w:rPr>
          <w:rFonts w:ascii="Palatino Linotype" w:hAnsi="Palatino Linotype"/>
          <w:color w:val="auto"/>
          <w:shd w:val="clear" w:color="auto" w:fill="FFFFFF"/>
        </w:rPr>
        <w:t>e</w:t>
      </w:r>
      <w:r w:rsidRPr="00BB6A7D">
        <w:rPr>
          <w:rFonts w:ascii="Palatino Linotype" w:hAnsi="Palatino Linotype"/>
          <w:color w:val="auto"/>
          <w:shd w:val="clear" w:color="auto" w:fill="FFFFFF"/>
        </w:rPr>
        <w:t>senta uma complementação térmica, no entanto, nos últimos dez anos essa compleme</w:t>
      </w:r>
      <w:r w:rsidRPr="00BB6A7D">
        <w:rPr>
          <w:rFonts w:ascii="Palatino Linotype" w:hAnsi="Palatino Linotype"/>
          <w:color w:val="auto"/>
          <w:shd w:val="clear" w:color="auto" w:fill="FFFFFF"/>
        </w:rPr>
        <w:t>n</w:t>
      </w:r>
      <w:r w:rsidRPr="00BB6A7D">
        <w:rPr>
          <w:rFonts w:ascii="Palatino Linotype" w:hAnsi="Palatino Linotype"/>
          <w:color w:val="auto"/>
          <w:shd w:val="clear" w:color="auto" w:fill="FFFFFF"/>
        </w:rPr>
        <w:t>tação tem sido diversificada, sendo composta por diversas fontes de energia, como, eólica, gás natural, petróleo e derivados, nuclear,  carvão e bi</w:t>
      </w:r>
      <w:r w:rsidRPr="00BB6A7D">
        <w:rPr>
          <w:rFonts w:ascii="Palatino Linotype" w:hAnsi="Palatino Linotype"/>
          <w:color w:val="auto"/>
          <w:shd w:val="clear" w:color="auto" w:fill="FFFFFF"/>
        </w:rPr>
        <w:t>o</w:t>
      </w:r>
      <w:r w:rsidRPr="00BB6A7D">
        <w:rPr>
          <w:rFonts w:ascii="Palatino Linotype" w:hAnsi="Palatino Linotype"/>
          <w:color w:val="auto"/>
          <w:shd w:val="clear" w:color="auto" w:fill="FFFFFF"/>
        </w:rPr>
        <w:t>massa dentre outras que começam a surgir nos dados de geração como a solar, no entanto, ainda com uma part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>cipação bem modesta.  </w:t>
      </w:r>
    </w:p>
    <w:p w:rsidR="008B2FB5" w:rsidRPr="00BB6A7D" w:rsidRDefault="008B2FB5" w:rsidP="00686633">
      <w:pPr>
        <w:suppressAutoHyphens w:val="0"/>
        <w:spacing w:before="12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1651B1" w:rsidRPr="00BB6A7D" w:rsidRDefault="008B2FB5" w:rsidP="00686633">
      <w:pPr>
        <w:pStyle w:val="NormalWeb"/>
        <w:shd w:val="clear" w:color="auto" w:fill="FFFFFF"/>
        <w:spacing w:before="120" w:after="0"/>
        <w:ind w:firstLine="709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Gráfico </w:t>
      </w:r>
      <w:r w:rsidRPr="00BB6A7D">
        <w:rPr>
          <w:rFonts w:ascii="Palatino Linotype" w:hAnsi="Palatino Linotype"/>
          <w:b/>
          <w:color w:val="auto"/>
        </w:rPr>
        <w:t>1</w:t>
      </w:r>
      <w:r w:rsidRPr="00BB6A7D">
        <w:rPr>
          <w:rFonts w:ascii="Palatino Linotype" w:hAnsi="Palatino Linotype"/>
          <w:color w:val="auto"/>
        </w:rPr>
        <w:t xml:space="preserve"> - Oferta Interna de Energia Elétrica por Fonte</w:t>
      </w:r>
    </w:p>
    <w:p w:rsidR="001651B1" w:rsidRPr="00BB6A7D" w:rsidRDefault="008B2FB5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noProof/>
          <w:color w:val="auto"/>
        </w:rPr>
        <w:lastRenderedPageBreak/>
        <w:drawing>
          <wp:inline distT="0" distB="0" distL="0" distR="0">
            <wp:extent cx="5358809" cy="3179135"/>
            <wp:effectExtent l="19050" t="0" r="13291" b="2215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651B1" w:rsidRPr="00BB6A7D" w:rsidRDefault="008B2FB5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Fonte: BEN 2016</w:t>
      </w:r>
    </w:p>
    <w:p w:rsidR="001651B1" w:rsidRPr="00BB6A7D" w:rsidRDefault="001651B1" w:rsidP="00686633">
      <w:pPr>
        <w:pStyle w:val="NormalWeb"/>
        <w:shd w:val="clear" w:color="auto" w:fill="FFFFFF"/>
        <w:spacing w:before="120" w:after="0"/>
        <w:ind w:firstLine="709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Por ser uma matriz em que a maior fonte é a hidráulica, o Brasil se 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bressai no que diz respeito do percentual de energia renovável em sua geração. Porém, essa depe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dência tem causado alguns transtornos em períodos de secas com a baixa nos reservat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ó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rios de água. A partir da crise nos anos de 2000 e 2001, iniciou-se a construção de 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versas termelétricas como solução para o problema, no entanto, isso fez com que o Brasil andasse na contramão da proposta mund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al de reduzir as fontes térmicas, principa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mente as que utilizam combustíveis não renovável. A partir de 2004  é lançado o 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grama de Incentivo às Fontes Alternativas de Energia Elétrica (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Proinfa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), através do 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creto nº 5.025, de 2004, com o objetivo de aumentar a participação das fontes renov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á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veis de energia na matriz brasileira.  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Em dez anos, as energias renováveis alternativas cresceram 30%, passa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do de 2,8% de toda a oferta de energia interna em 2004 para 4,1% em 2014. O incentivo às energias renováveis pode ser co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siderado uma meta do Ministério de Minas e Energia e do governo f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deral, que por meio do Banco Nacional de Desenvolvimento (BNDES), investiu em 285 iniciativas de ene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gias renováveis no período de 2003 a 2015. Somente na energia eólica, foram mais de R$ 19 b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lhões em financiamento (BRASIL, 2015).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Estudos indicam que o potencial eólico brasileiro é de aproximadame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te 60.000 MW, sendo que os melhores potenciais estão nas regiões Norte e Norde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te. Entretanto, a participação da energia eólica na geração de energia elétrica ainda é praticamente desprezível no Brasil, apesar da criação de programas 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mo o Programa Emergenc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al de Energia Eólica. A energia eólica é proveniente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lastRenderedPageBreak/>
        <w:t xml:space="preserve">de uma fonte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nergética inesgotável, visto que utiliza o vento, não emite gases poluentes; o terreno pode ser usado para outros fins, como a agricultura; e ai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da reduz a dependência energética do exterior. Em relação aos impactos soci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ambientais desse tipo de geração de energia, destacam-se os sonoros, os visuais e a possibilidade de interferências eletromagnéticas (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NEEL, 2002).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Outra fonte de energia renovável é aquela proveniente de biomassa, isto é, matéria orgânica que pode ser usada na produção de energia.  Mundialme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te, a biomassa tem tido grande importância por no consumo final de energia primária do planeta, além de contribuir com boa parte da oferta de energia primária do Brasil, já que o país gera uma grande quantidade de resíduos na produção de madeira, no setor sucroalcooleiro e na agricultura, como é o caso da cana-de-açúcar, e todos esses resíduos podem ser utilizados para gerar ene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gia elétrica.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Em 2014, a oferta total de bioenergia foi de 84,4 milhões de 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tep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 (1.640 mil 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bep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/dia), o que corresponde a 27,6% da matriz energética brasileira (MME, 2015). Isto é, o Brasil tem um território com grande potencial para ser aprove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tado, mas devido à relativa baixa eficiência e altos custos de produção e tran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porte de biomassa, esta fonte de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nergia ainda não é muito utilizada.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 principal fonte de produção de energia elétrica brasileira são as hidr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létricas, utilizadas desde o século 19. Hoje, o potencial hidrel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é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trico brasileiro é estimado em cerca de 260 GW e o Brasil possui a maior hidrelétrica do mu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do em geração de energia (Usina de Itaipu), a qual tem uma potência instalada de 14 mil MW, o suficiente para suprir 20% da demanda do sistema interlig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do brasileiro (BRASIL, 2010).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A </w:t>
      </w:r>
      <w:r w:rsidR="00E047F0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hidroeletricidade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 é a forma de produção de energia elétrica mais efic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ente no processo de conversão, ou seja, a energia mecânica do movimento h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dráulico é mais bem aproveitado do que qualquer outro processo em que se produza energia el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é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trica atualmente  (EPE, 2007). Entretanto, para a construção de uma hidrelétrica é necessário uma área muito grande, além das preocup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ções ambientais com o projeto, pois deve-se preservar a biodiversidade local e evitar a formação de microclimas, que podem infl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enciar na sobrevivência da diversidade biológica. Existe ainda a possibilidade de ro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pimento de barragens e outros acidentes que podem ocorrer (ANEEL, 2002).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 energia solar é responsável por diversas fontes de energia. Como fonte prim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á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ria de energia no planeta, é diretamente responsável pelas dinâmicas do ve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to, da água, processos vegetais, entre outros. Por isso, a geração de energia elétrica a partir de biomassa, a eólica e a hidráulica são dependentes da luz 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lar. A radi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ção solar necessária para a produção de energia elétrica depende das condições climáticas, as quais são fav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ráveis no território brasileiro, visto sua localização, que faz com que o mesmo receba bastante rad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ação solar durante todo o ano.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lastRenderedPageBreak/>
        <w:t>Segundo Afonso (2012), o sistema utilizado na Alemanha, onde era pago uma compensação ao produtor de energia por fontes renováveis, fez com que o país começasse a se destacar na produção de energia solar fotovoltaica conect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da à rede, sendo hoje o maior país com essa capacidade, mesmo apr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sentando menos radiação solar que a região menos ensolarada brasileira.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 Brasil possui inúmeras vantagens naturais e técnicas de industrializ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ção que podem ser aprimoradas para a construção de um sistema de energia fotovoltaica eficiente, com baixo impacto ambiental (AFONSO, 2012). Entreta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to, existe a problemática do custo dos equipamentos do sistema fotovolta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co, além de necessitar de grandes áreas para captar energia.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Fonte de energia não renovável, mas com grande importância no cenário mundial na produção de energia, é o petróleo e seus derivados, os quais rec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bem investimento ininterruptamente e até mesmo causam conflitos entre países. De acordo com 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Tolma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quim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BB6A7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shd w:val="clear" w:color="auto" w:fill="FFFFFF"/>
        </w:rPr>
        <w:t>et</w:t>
      </w:r>
      <w:proofErr w:type="spellEnd"/>
      <w:r w:rsidRPr="00BB6A7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shd w:val="clear" w:color="auto" w:fill="FFFFFF"/>
        </w:rPr>
        <w:t xml:space="preserve"> al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. (2007), em 2020 a produção de petróleo no mundo pode atingir 3 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lhões de barris por dia.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Contudo, desde a década de 70, o uso do petróleo para gerar energia el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é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trica tem diminuído, visto que houve um aumento da regulamentação ambie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tal e competição de fontes de energias alternativas (ANEEL, 2002). Outro mot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vo para isso é o grande impacto ambiental causado pela queima de combust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í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veis fósseis para geração de eletric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dade, como é feito nas usinas termelétricas, emitindo grande concentração de poluentes, e entre eles, os gases de efeito est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fa.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Entre os combustíveis fósseis, o carvão mineral é o mais abundante, e as reservas brasileiras do mesmo estão principalmente no Sul do país. Mesmo 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sim, seu uso energético não é muito aproveitado no Brasil, pois o grande pote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cial para gerar eletricidade ainda são as h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drelétricas (ANEEL, 2002).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Dentre as fontes não renováveis, a que mais expandiu foi o gás natural, consid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rando o período de 2013 a 2014. Isso se deve principalmente ao seu uso maior na geração de energia elétrica (MME, 2015), visto que a escassez de ch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vas no Brasil tem provocado problemas na geração de eletricidade atr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vés das hidrelétricas. Em 2014, o gás natural já representava aproximadamente 13% da matriz ene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gética nacional.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Outra fonte de energia que o Brasil utiliza é aquela proveniente da fissão do urânio, já que o país possui uma das maiores reservas do mundo desse 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tal. A primeira usina nuclear brasileira a entrar em operação foi a Angra 1, em 1985, e posteriormente a Angra 2 entrou em atividade. A tendência é que o Br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sil aumente sua capacidade de produção deste tipo de energia, principa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mente com a construção de Angra 3, apesar de existirem problemas com a disposição dos rejeitos nucleares (BRONZATTI, 2008).</w:t>
      </w:r>
    </w:p>
    <w:p w:rsidR="008B2FB5" w:rsidRPr="00BB6A7D" w:rsidRDefault="008B2FB5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</w:pP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lastRenderedPageBreak/>
        <w:t>2.3 Situação atual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E047F0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      </w:t>
      </w:r>
    </w:p>
    <w:p w:rsidR="00E047F0" w:rsidRPr="00BB6A7D" w:rsidRDefault="00E047F0" w:rsidP="00686633">
      <w:pPr>
        <w:widowControl/>
        <w:suppressAutoHyphens w:val="0"/>
        <w:autoSpaceDN/>
        <w:spacing w:before="120" w:line="240" w:lineRule="auto"/>
        <w:ind w:left="1701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 Brasil apresenta grande disponibilidade de água, a distribu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ção em diferentes regiões do país é bastante desigual. A situ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ção atual relaciona-se, em termos de escassez hídrica, princ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palmente com um planejamento inadequado do uso da terra 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sociado ao crescimento econômico: área do Sudeste do Brasil com grande oferta hídrica, por exemplo, é afetada pela falta de água relacionada com a urbanização descontrolada. A dispon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bilidade de água no Brasil está intimamente ligada ao clima, 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pecialmente, durante os meses de verão. Atrasos no início da estação chuvosa podem afetar a agricultura e a geração de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nergia; e a ocorrência de enchentes e secas de grande escala tem produzido fortes impactos na economia e na população. (M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RENGO, 2010, p 201).</w:t>
      </w:r>
    </w:p>
    <w:p w:rsidR="00E047F0" w:rsidRPr="00BB6A7D" w:rsidRDefault="00E047F0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</w:p>
    <w:p w:rsidR="005A6DA7" w:rsidRPr="00BB6A7D" w:rsidRDefault="00E047F0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ab/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 Para Kirchner (2015), a atual crise pode ser pior que a crise que gerou o raci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namento em 2001, levando a população a pagar um aumento de até 50% na tarifa de energia elétrica devido a erros da administração que investiu em te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melétricas com alto cu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to de geração, ao tempo que poderia ter investido em geração com fontes e sistemas mais baratos visto as condições climáticas bras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leiras serem favor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á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veis a outras fontes mais renováveis e baratas.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No início dos anos 2000, o setor elétrico sofreu com um crescimento no consumo de energia elétrica o qual não foi acompanhado pela geração da me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ma além do baixo índice de chuvas (BARDELIN, 2004) e em 2015 o país passou por nova crise energética, a qual é comparada à do governo Fernando Henrique Cardoso e considerada a pior crise energética da história brasileira.</w:t>
      </w:r>
    </w:p>
    <w:p w:rsidR="005A6DA7" w:rsidRPr="00BB6A7D" w:rsidRDefault="00E047F0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ab/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Para se entender melhor esta crise hídrica brasileira, basta analisarmos o que aconteceu no sistema Cantareira em São Paulo e sul de Minas Gerais. Segundo O GLOBO (2014), este complexo hídrico, que é formado pelas represas </w:t>
      </w:r>
      <w:proofErr w:type="spellStart"/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Jaguari</w:t>
      </w:r>
      <w:proofErr w:type="spellEnd"/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, Jacareí, Cachoeira e </w:t>
      </w:r>
      <w:proofErr w:type="spellStart"/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Atibainha</w:t>
      </w:r>
      <w:proofErr w:type="spellEnd"/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, fornece água para cerca de nove milhões de pessoas. No referido p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ríodo, precipitou quase metade da média histórica, o que fez com que os reservatórios ficassem no volume morto e comprometessem o 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bastecimento. A dinâmica social em relação ao consumo d’água alterou-se de tal modo que gerou uma real adaptação da população 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à</w:t>
      </w:r>
      <w:r w:rsidR="005A6DA7"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quele déficit, passando esta a consumir menos.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 dependência entre água e geração de energia no país é extremamente forte, e com a escassez de chuvas prejudicando o fornecimento do combust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í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vel de geração de eletricidade em hidrelétricas, a água, houve um crescimento no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lastRenderedPageBreak/>
        <w:t>uso na geração térmica, bem como um aumento tarifário devido ao maior custo de produção deste tipo de ene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gia.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Os problemas atuais que o Brasil enfrenta com a falta d'água em regiões estratégicas do país, tem levado a população a sofrer com rodízios ou a red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ção de pressão no fornecimento de água como no caso da cidade de São Paulo (S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BESP 2016). Para Barros e Barros (2015) o problema a falta d'água bras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leira é reflexo da política de águas do país que até 1940 era regido pelo ministério da agricultura, sendo transferida a respo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sabilidade para o Ministério de Minas e Energia, num momento em que era priorizado o crescimento industrial e a g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ração de energia e somente em 1995 as políticas de água passou a ser respons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bilidade do Ministério do Meio Ambiente.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Ainda há que se considerar que o brasileiro carrega uma cultura de de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perdício muito arraigada na sociedade provocando nesta discussão o desperd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í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cio de água e ene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gia, (BARROS e BARROS, 2009).</w:t>
      </w:r>
    </w:p>
    <w:p w:rsidR="005A6DA7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Assim, é possível notar que o problema da falta de água que tem levado o país a crises no setor de energia elétrica, não é um problema causado unic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mente pela falta de chuvas, mas também uma questão social cultural, admini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trativo por parte do poder público e empresas privadas responsáveis pelos 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cursos hídricos e energéticos do país. </w:t>
      </w:r>
    </w:p>
    <w:p w:rsidR="00B15573" w:rsidRPr="00B15573" w:rsidRDefault="00B15573" w:rsidP="00686633">
      <w:pPr>
        <w:widowControl/>
        <w:suppressAutoHyphens w:val="0"/>
        <w:autoSpaceDN/>
        <w:spacing w:before="120" w:line="240" w:lineRule="auto"/>
        <w:ind w:left="1701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Num país em desenvolvimento como o Brasil, o consumo de energia per capita ainda é pequeno e não se poderia esperar que medidas de eficiência energética tivessem tanto impacto como na OCDE, já que é indispensável que o consumo de energia cresça para promover o desenvolvimento. No entanto, nada impede que o uso de tecnologias modernas e eficientes seja i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n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troduzido logo no início do processo de desenvolvimento, ac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e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lerando com isso o uso de tecnologias eficientes. Esse é o ch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a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mado efeito </w:t>
      </w:r>
      <w:proofErr w:type="spellStart"/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leapfrogging</w:t>
      </w:r>
      <w:proofErr w:type="spellEnd"/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, que se contrapõe ao pensamento de que, para haver desenvolvimento, é preciso que ocorram i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m</w:t>
      </w:r>
      <w:r w:rsidRPr="00B15573">
        <w:rPr>
          <w:rFonts w:ascii="Palatino Linotype" w:eastAsia="Times New Roman" w:hAnsi="Palatino Linotype" w:cs="Times New Roman"/>
          <w:kern w:val="0"/>
          <w:sz w:val="24"/>
          <w:szCs w:val="24"/>
        </w:rPr>
        <w:t>pactos ambientais Goldemberg (2015).</w:t>
      </w:r>
    </w:p>
    <w:p w:rsidR="00B15573" w:rsidRPr="00BB6A7D" w:rsidRDefault="00B15573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5A6DA7" w:rsidRPr="00BB6A7D" w:rsidRDefault="008B2FB5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b/>
          <w:color w:val="auto"/>
        </w:rPr>
      </w:pPr>
      <w:r w:rsidRPr="00BB6A7D">
        <w:rPr>
          <w:rFonts w:ascii="Palatino Linotype" w:hAnsi="Palatino Linotype"/>
          <w:b/>
          <w:color w:val="auto"/>
        </w:rPr>
        <w:tab/>
      </w:r>
    </w:p>
    <w:p w:rsidR="00E047F0" w:rsidRPr="00BB6A7D" w:rsidRDefault="00E047F0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b/>
          <w:bCs/>
          <w:color w:val="auto"/>
          <w:kern w:val="0"/>
          <w:shd w:val="clear" w:color="auto" w:fill="FFFFFF"/>
        </w:rPr>
      </w:pPr>
    </w:p>
    <w:p w:rsidR="00E047F0" w:rsidRPr="00BB6A7D" w:rsidRDefault="00E047F0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b/>
          <w:bCs/>
          <w:color w:val="auto"/>
          <w:kern w:val="0"/>
          <w:shd w:val="clear" w:color="auto" w:fill="FFFFFF"/>
        </w:rPr>
      </w:pPr>
    </w:p>
    <w:p w:rsidR="0024549E" w:rsidRPr="00BB6A7D" w:rsidRDefault="0024549E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b/>
          <w:bCs/>
          <w:color w:val="auto"/>
          <w:kern w:val="0"/>
          <w:shd w:val="clear" w:color="auto" w:fill="FFFFFF"/>
        </w:rPr>
      </w:pPr>
    </w:p>
    <w:p w:rsidR="005A6DA7" w:rsidRPr="00BB6A7D" w:rsidRDefault="005A6DA7" w:rsidP="00686633">
      <w:pPr>
        <w:pStyle w:val="NormalWeb"/>
        <w:shd w:val="clear" w:color="auto" w:fill="FFFFFF"/>
        <w:spacing w:before="120" w:after="0"/>
        <w:jc w:val="both"/>
        <w:rPr>
          <w:rFonts w:ascii="Palatino Linotype" w:hAnsi="Palatino Linotype"/>
          <w:color w:val="auto"/>
          <w:kern w:val="0"/>
        </w:rPr>
      </w:pPr>
      <w:r w:rsidRPr="00BB6A7D">
        <w:rPr>
          <w:rFonts w:ascii="Palatino Linotype" w:hAnsi="Palatino Linotype"/>
          <w:b/>
          <w:bCs/>
          <w:color w:val="auto"/>
          <w:kern w:val="0"/>
          <w:shd w:val="clear" w:color="auto" w:fill="FFFFFF"/>
        </w:rPr>
        <w:t>2.4 Consumo de energia elétrica no Brasil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lastRenderedPageBreak/>
        <w:t>De 2013 para 2014 todas as fontes de energia apresentaram crescimento de oferta. Com a expansão da produção de petróleo, de gás natural e do co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sumo de energia elétrica na geração termelétrica, o setor energético aprese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tou um aumento de 5% no consumo em 2014 (MME, 2015).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Segundo o Balanço Energético Nacional 2015 (BEN 2015), o consumo de energia elétrica no setor residencial corresponde a apr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ximadamente 21,2% do consumo total, ficando atrás apenas do setor industrial. Ainda segundo o BEN 2015, o consumo residencial apr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sentou 5,7% de aumento em relação ao ano anterior, enquanto o setor industrial teve uma queda de 2,0%.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Para Andrade (2014), a posse de equipamentos eletroeletrônicos, difere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tes hábitos de consumo em decorrência da evolução tecnológica, além da 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ó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pria melhoria de renda, que gera um aumento na capacidade consumidora em geral, são motivos que levam a um 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mento do consumo de eletricidade nas residências.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Os dados do Balanço Energético Nacional (2016) mostram que em 2015 o consumo de energia residencial foi responsável por 21,3% do consumo naci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nal, perdendo apenas para a indústria, que corre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pondeu a 31,9%. De acordo com os dados do Balanço Energético Nacional (2016) o consumo no setor res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dencial apresentou uma taxa média de crescimento anual de aprox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madamente 4,45%  entre 2006 e 2013, em 2014 houve uma queda na taxa de crescimento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presentado um aumento de 1,3% no consumo com relação a 2013 e em 2015 houve uma queda de 1,3% com relação a 2014.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 preço da eletricidade, apresenta maiores tarifas no setor residencial, já que tem maior custo de distribuição (MME, 2015). Esses dados afirmam que numa necessidade de economia de energia, a contribuição da população é 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portante e necessária.</w:t>
      </w:r>
    </w:p>
    <w:p w:rsidR="0024549E" w:rsidRPr="00BB6A7D" w:rsidRDefault="0024549E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</w:p>
    <w:p w:rsidR="0024549E" w:rsidRPr="0024549E" w:rsidRDefault="0024549E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De acordo com </w:t>
      </w:r>
      <w:proofErr w:type="spellStart"/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Achão</w:t>
      </w:r>
      <w:proofErr w:type="spellEnd"/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 (2003), o consumo elétrico no setor residencial p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de ser influenciado principalmente por determinados fatores como: acesso in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cial ao conforto oferecido pela rede, o que supre uma demanda reprimida; pl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nos assistenciais oferec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dos pelo governo que aumentaram o poder aquisitivo de uma parte significativa da soc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i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edade; e a maior tendência de se realizar o lazer no conforto do lar, por questões ec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</w:t>
      </w:r>
      <w:r w:rsidRPr="0024549E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nômicas, de segurança, além de ser vocação tecnológica. </w:t>
      </w:r>
    </w:p>
    <w:p w:rsidR="0024549E" w:rsidRPr="00BB6A7D" w:rsidRDefault="0024549E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</w:pPr>
    </w:p>
    <w:p w:rsidR="0024549E" w:rsidRPr="00BB6A7D" w:rsidRDefault="0024549E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ab/>
        <w:t xml:space="preserve">Além do apresentado acrescenta-se a resolução normativa  N. 547, DE 16 DE ABRIL DE 2013, trouxe para população mais </w:t>
      </w:r>
      <w:proofErr w:type="spellStart"/>
      <w:r w:rsidRPr="00BB6A7D">
        <w:rPr>
          <w:rFonts w:ascii="Palatino Linotype" w:hAnsi="Palatino Linotype" w:cs="Times New Roman"/>
          <w:color w:val="auto"/>
          <w:sz w:val="24"/>
          <w:szCs w:val="24"/>
        </w:rPr>
        <w:t>oneração</w:t>
      </w:r>
      <w:proofErr w:type="spellEnd"/>
      <w:r w:rsidRPr="00BB6A7D">
        <w:rPr>
          <w:rFonts w:ascii="Palatino Linotype" w:hAnsi="Palatino Linotype" w:cs="Times New Roman"/>
          <w:color w:val="auto"/>
          <w:sz w:val="24"/>
          <w:szCs w:val="24"/>
        </w:rPr>
        <w:t xml:space="preserve"> na conta de energia elétrica com a criação de bandeiras tarifárias. </w:t>
      </w:r>
    </w:p>
    <w:p w:rsidR="0024549E" w:rsidRPr="00BB6A7D" w:rsidRDefault="0024549E" w:rsidP="00686633">
      <w:pPr>
        <w:pStyle w:val="Standard"/>
        <w:spacing w:before="120" w:after="0" w:line="240" w:lineRule="auto"/>
        <w:ind w:left="1701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lastRenderedPageBreak/>
        <w:t xml:space="preserve"> O cenário de escassez, que não se deve apenas a razões climáticas, mas à desorganização regulatória do sistema, especialmente à nova sistemática de leilões e à Medida Provisória 579, convertida na Lei 12.783/2013, levou a que a </w:t>
      </w:r>
      <w:proofErr w:type="spellStart"/>
      <w:r w:rsidRPr="00BB6A7D">
        <w:rPr>
          <w:rFonts w:ascii="Palatino Linotype" w:hAnsi="Palatino Linotype" w:cs="Times New Roman"/>
          <w:color w:val="auto"/>
          <w:sz w:val="24"/>
          <w:szCs w:val="24"/>
        </w:rPr>
        <w:t>Aneel</w:t>
      </w:r>
      <w:proofErr w:type="spellEnd"/>
      <w:r w:rsidRPr="00BB6A7D">
        <w:rPr>
          <w:rFonts w:ascii="Palatino Linotype" w:hAnsi="Palatino Linotype" w:cs="Times New Roman"/>
          <w:color w:val="auto"/>
          <w:sz w:val="24"/>
          <w:szCs w:val="24"/>
        </w:rPr>
        <w:t xml:space="preserve"> passasse a aplicar, a partir de janeiro de 2015, as bandeiras tarifárias. Trata-se de medida que permite o repasse do custo de aquisição de energia térmica pelas distribuidoras para os consumidores no mês subsequente. Janeiro, fevereiro, março e abril de 2015 estão com a bandeira vermelha, o que implica acréscimo na tarifa de R$ 5,50 por 100 kWh/mês consumidos. Com a bandeira amarela, o aumento é de R$ 2,50 por 100 kWh/mês  (GUIMARAES 2015).</w:t>
      </w:r>
    </w:p>
    <w:p w:rsidR="0024549E" w:rsidRPr="00BB6A7D" w:rsidRDefault="0024549E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B15573" w:rsidRDefault="00B15573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</w:p>
    <w:p w:rsidR="00B15573" w:rsidRDefault="00B15573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</w:p>
    <w:p w:rsidR="00B15573" w:rsidRDefault="00B15573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</w:p>
    <w:p w:rsidR="005A6DA7" w:rsidRPr="00BB6A7D" w:rsidRDefault="005A6DA7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</w:rPr>
        <w:t>3 METODOLOGIA</w:t>
      </w:r>
    </w:p>
    <w:p w:rsidR="008B2FB5" w:rsidRPr="00BB6A7D" w:rsidRDefault="008B2FB5" w:rsidP="00686633">
      <w:pPr>
        <w:spacing w:before="12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</w:rPr>
      </w:pP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       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ab/>
        <w:t>Foi realizada uma pesquisa de natureza aplicada, abordagem quantitat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va e com objetivo descritivo. Em relação aos procedimentos técnicos, a pe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quisa assumiu a forma de levantamento, por envolver a interrogação direta das pe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soas entrevistadas.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 formulário foi elaborado de acordo com a problemática identificada, o objetivo do trabalho e as informações que se desejava adqu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rir após</w:t>
      </w:r>
      <w:r w:rsidR="008B2FB5"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pesquisa teórica sobre o assunto. 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 formulário foi testado 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e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guindo o passo a passo da coleta de dados e após a fase de teste f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ram feitas as mudanças necessárias no mesmo.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 pesquisa foi realizada em residências em que a renda familiar declar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da pelos entrevistados encontra-se entre 1 e 3 salários mínimos. Os question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á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rios foram aplic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dos em 384 residências, considerando um erro amostral de 5% para um nível de confiança de 95%, considerando a quantidade de 38.500 res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i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dências na região pesquis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da. 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 xml:space="preserve">A pesquisa foi realizada em diversas localidades de 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Guarus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, no período matinal, e durante um ano. A coleta de dados foi feita pelo próprio autor e pr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curou-se que fosse realizada em bairros diferentes, onde se visitou residê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cias informando o morador sobre o question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á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rio.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lastRenderedPageBreak/>
        <w:t>Os domicílios eram escolhidos com base na disponibilidade do morador e conhecimento do mesmo sobre as características da residência necessárias p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</w:rPr>
        <w:t>ra preencher o questionário em questão, procurando sempre abranger o maior número possível de casas.</w:t>
      </w:r>
    </w:p>
    <w:p w:rsidR="005A6DA7" w:rsidRPr="00BB6A7D" w:rsidRDefault="005A6DA7" w:rsidP="00686633">
      <w:pPr>
        <w:widowControl/>
        <w:suppressAutoHyphens w:val="0"/>
        <w:autoSpaceDN/>
        <w:spacing w:before="120" w:line="240" w:lineRule="auto"/>
        <w:ind w:firstLine="700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Os dados coletados foram tabulados para as análises e posteriormente f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cilitar a construção de gráficos e análise das informações, as quais foram co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m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paradas às referências usadas no trabalho, possibilitando chegar a determin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das conclusões.</w:t>
      </w:r>
    </w:p>
    <w:p w:rsidR="001651B1" w:rsidRPr="00BB6A7D" w:rsidRDefault="001651B1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 w:rsidR="001651B1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b/>
          <w:color w:val="auto"/>
          <w:sz w:val="24"/>
          <w:szCs w:val="24"/>
        </w:rPr>
        <w:t>4 RESULTADOS</w:t>
      </w:r>
    </w:p>
    <w:p w:rsidR="001651B1" w:rsidRPr="00BB6A7D" w:rsidRDefault="008B2FB5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Os resultados mostram de acordo com o Gráfico 2 que 38% dos entrevistados gastam entre 5% e 10% da renda familiar com energia elétrica, 35% gastam menos que 5%, 19% gastam entre 10% e 15%, e 8% dos entrevistados gastam entre 15% e 20% da renda com as tarifas elétricas.</w:t>
      </w:r>
    </w:p>
    <w:p w:rsidR="001651B1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bCs/>
          <w:color w:val="auto"/>
          <w:sz w:val="24"/>
          <w:szCs w:val="24"/>
        </w:rPr>
        <w:t>Gráfico 2 -</w:t>
      </w:r>
      <w:r w:rsidRPr="00BB6A7D">
        <w:rPr>
          <w:rFonts w:ascii="Palatino Linotype" w:hAnsi="Palatino Linotype" w:cs="Times New Roman"/>
          <w:color w:val="auto"/>
          <w:sz w:val="24"/>
          <w:szCs w:val="24"/>
        </w:rPr>
        <w:t xml:space="preserve"> Percentual da renda da população amostral que são gastos em contas de energia elétrica.</w:t>
      </w:r>
      <w:r w:rsidRPr="00BB6A7D">
        <w:rPr>
          <w:rFonts w:ascii="Palatino Linotype" w:hAnsi="Palatino Linotype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59042</wp:posOffset>
            </wp:positionV>
            <wp:extent cx="5330156" cy="3312002"/>
            <wp:effectExtent l="0" t="0" r="0" b="0"/>
            <wp:wrapSquare wrapText="bothSides"/>
            <wp:docPr id="2" name="Picture 4" descr="https://lh5.googleusercontent.com/KYcs-yQjPvs6VpfBM5rTcG-KdPD7VXCCaSHclIgn-2D79-2AjXgfN6YR_-_2_AoIekPST6s6JYUw1lFcAWdE6mJC-JPW29YxMSAB_K2NvtIV-t2TUYnJXpughMYCMPpfl6IW2Mj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0156" cy="3312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651B1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>Fonte: elaboração própria.</w:t>
      </w:r>
    </w:p>
    <w:p w:rsidR="001651B1" w:rsidRPr="00BB6A7D" w:rsidRDefault="001651B1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</w:p>
    <w:p w:rsidR="001651B1" w:rsidRPr="00BB6A7D" w:rsidRDefault="008B2FB5" w:rsidP="00686633">
      <w:pPr>
        <w:pStyle w:val="Standard"/>
        <w:suppressAutoHyphens w:val="0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Numa média geral, a pesquisa identificou que a população gasta apr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ximadamente 10% da renda familiar com energia elétrica. Esse resultado corr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o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bora com o r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e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sultado obtido por Andrade (2014), que identificou que em média, 9,3% da renda familiar é destinada ao p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a</w:t>
      </w:r>
      <w:r w:rsidRPr="00BB6A7D">
        <w:rPr>
          <w:rFonts w:ascii="Palatino Linotype" w:eastAsia="Times New Roman" w:hAnsi="Palatino Linotype" w:cs="Times New Roman"/>
          <w:color w:val="auto"/>
          <w:sz w:val="24"/>
          <w:szCs w:val="24"/>
          <w:shd w:val="clear" w:color="auto" w:fill="FFFFFF"/>
        </w:rPr>
        <w:t>gamento da conta de energia elétrica.</w:t>
      </w:r>
    </w:p>
    <w:p w:rsidR="001651B1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486400" cy="3280318"/>
            <wp:effectExtent l="0" t="0" r="0" b="0"/>
            <wp:docPr id="3" name="Picture 5" descr="https://lh3.googleusercontent.com/MFa40CiK5nKBDh6jCCtaHVknkVzZYuHgXKZ5U8NX-dJx3L6zIeGVdJLbGwtv-KuSVTendO1s5-RyGB9nHXmtPJsxydF21PfZAw-QlYyizYh77oUay1Jv6Q0NR9z8fSiJ-QgbPSH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0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B6A7D">
        <w:rPr>
          <w:rFonts w:ascii="Palatino Linotype" w:hAnsi="Palatino Linotype" w:cs="Times New Roman"/>
          <w:bCs/>
          <w:color w:val="auto"/>
          <w:sz w:val="24"/>
          <w:szCs w:val="24"/>
        </w:rPr>
        <w:t>Gráfico 3 -</w:t>
      </w:r>
      <w:r w:rsidRPr="00BB6A7D">
        <w:rPr>
          <w:rFonts w:ascii="Palatino Linotype" w:hAnsi="Palatino Linotype" w:cs="Times New Roman"/>
          <w:color w:val="auto"/>
          <w:sz w:val="24"/>
          <w:szCs w:val="24"/>
        </w:rPr>
        <w:t xml:space="preserve"> Conhecimentos da população sobre as causas da crise energética.</w:t>
      </w:r>
    </w:p>
    <w:p w:rsidR="001651B1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>Fonte: elaboração própria.</w:t>
      </w:r>
    </w:p>
    <w:p w:rsidR="008B2FB5" w:rsidRPr="00BB6A7D" w:rsidRDefault="008B2FB5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</w:p>
    <w:p w:rsidR="001651B1" w:rsidRPr="00BB6A7D" w:rsidRDefault="008B2FB5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>Em relação aos conhecimentos da população sobre os motivos que levaram à alta da energia elétrica, observa-se no Gráfico 3 que 31% das pessoas não sabem dizer os motivos; 28% dos entrevistados disseram que a culpa é da corrupção no governo; 25% afirmam ser a falta d’água e 9% desconhecem a existência do aumento.</w:t>
      </w:r>
    </w:p>
    <w:p w:rsidR="001651B1" w:rsidRPr="00BB6A7D" w:rsidRDefault="008B2FB5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>A menor porcentagem da população, 7%, atribuiu a crise à falta de investimento no setor elétrico.</w:t>
      </w:r>
    </w:p>
    <w:p w:rsidR="001651B1" w:rsidRPr="00BB6A7D" w:rsidRDefault="008B2FB5" w:rsidP="00686633">
      <w:pPr>
        <w:pStyle w:val="Standard"/>
        <w:spacing w:before="120" w:after="0" w:line="240" w:lineRule="auto"/>
        <w:ind w:firstLine="709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>Quanto às medidas para diminuir os gastos com energia elétrica, a maioria dos entrevistados afirmam estar adotando medidas como manter as luzes e equipamentos desligados quando não há pessoas no ambiente, isto é, o uso de eletrodomésticos diminuiu. Além de pouparem energia, os consumidores também procuram o uso ponderado da água, já que ela é necessária para o funcionamento das hidrelétricas.</w:t>
      </w:r>
    </w:p>
    <w:p w:rsidR="001651B1" w:rsidRPr="00BB6A7D" w:rsidRDefault="005A6DA7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ab/>
      </w:r>
      <w:r w:rsidR="008B2FB5" w:rsidRPr="00BB6A7D">
        <w:rPr>
          <w:rFonts w:ascii="Palatino Linotype" w:hAnsi="Palatino Linotype" w:cs="Times New Roman"/>
          <w:color w:val="auto"/>
          <w:sz w:val="24"/>
          <w:szCs w:val="24"/>
        </w:rPr>
        <w:t xml:space="preserve">Aproximadamente 80% da população afirmou apagar luzes e desligar aparelhos. Dentro dessa porcentagem, 23% das pessoas apagam as luzes, 7% somente desligam os aparelhos e 70% tomam ambas as medidas. </w:t>
      </w:r>
    </w:p>
    <w:p w:rsidR="008B2FB5" w:rsidRPr="00BB6A7D" w:rsidRDefault="008B2FB5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  <w:r w:rsidRPr="00BB6A7D">
        <w:rPr>
          <w:rFonts w:ascii="Palatino Linotype" w:hAnsi="Palatino Linotype" w:cs="Times New Roman"/>
          <w:color w:val="auto"/>
          <w:sz w:val="24"/>
          <w:szCs w:val="24"/>
        </w:rPr>
        <w:tab/>
        <w:t xml:space="preserve"> </w:t>
      </w:r>
    </w:p>
    <w:p w:rsidR="005A6DA7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5 CONCLUSÃO</w:t>
      </w:r>
    </w:p>
    <w:p w:rsidR="00B15573" w:rsidRPr="00BB6A7D" w:rsidRDefault="00B15573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lastRenderedPageBreak/>
        <w:t>       </w:t>
      </w:r>
      <w:r w:rsidRPr="00BB6A7D">
        <w:rPr>
          <w:rStyle w:val="apple-tab-span"/>
          <w:rFonts w:ascii="Palatino Linotype" w:hAnsi="Palatino Linotype"/>
          <w:color w:val="auto"/>
        </w:rPr>
        <w:tab/>
      </w:r>
      <w:r w:rsidRPr="00BB6A7D">
        <w:rPr>
          <w:rFonts w:ascii="Palatino Linotype" w:hAnsi="Palatino Linotype"/>
          <w:color w:val="auto"/>
        </w:rPr>
        <w:t>Sabe-se que o Brasil é um país de grande extensão territorial, o que faz com que tenha regiões com bastantes diferenças entre si. C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da região possui um maior potencial a ser aproveitado, seja ele a velocidade do vento, a inc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dência solar ou mesmo a força das marés, já que o litoral brasileiro abrange uma gra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de área.</w:t>
      </w: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       </w:t>
      </w:r>
      <w:r w:rsidRPr="00BB6A7D">
        <w:rPr>
          <w:rStyle w:val="apple-tab-span"/>
          <w:rFonts w:ascii="Palatino Linotype" w:hAnsi="Palatino Linotype"/>
          <w:color w:val="auto"/>
        </w:rPr>
        <w:tab/>
      </w:r>
      <w:r w:rsidRPr="00BB6A7D">
        <w:rPr>
          <w:rFonts w:ascii="Palatino Linotype" w:hAnsi="Palatino Linotype"/>
          <w:color w:val="auto"/>
        </w:rPr>
        <w:t>Entretanto, a matriz energética brasileira continua extremamente depe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dente do fornecimento de energia das hidrelétricas, abstendo-se de aproveitar as outras oportunidades que o território oferece. Isso faz com que num mome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to de crise, como o que se passou, o país tenha que lançar mão a fontes de ene</w:t>
      </w:r>
      <w:r w:rsidRPr="00BB6A7D">
        <w:rPr>
          <w:rFonts w:ascii="Palatino Linotype" w:hAnsi="Palatino Linotype"/>
          <w:color w:val="auto"/>
        </w:rPr>
        <w:t>r</w:t>
      </w:r>
      <w:r w:rsidRPr="00BB6A7D">
        <w:rPr>
          <w:rFonts w:ascii="Palatino Linotype" w:hAnsi="Palatino Linotype"/>
          <w:color w:val="auto"/>
        </w:rPr>
        <w:t>gia elétrica com custo bem elevado de geração, o que implica diret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mente na população.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Essa grande disponibilidade de condições para implementação de fontes de 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nergia elétrica alternativas deveria ser melhor aproveitada. Desde a crise de racioname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to ocorrida durante o governo do presidente Fernando Henrique Cardoso, vários projetos para a utilização de fontes energéticas além da hidrá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>lica foram feitos por estudi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sos.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Porém, apesar do Brasil possuir um uso maior dentro de sua matriz 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nergética dessas fontes se comparado àquela época, sua r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presentação ainda é pequena e decorre do destaque das questões ambientais mundialmente, que tem feito os países buscarem fontes de energia elétrica limpas. Assim, o Brasil tem uma matriz considerada limpa, até mesmo se comparada às matrizes ene</w:t>
      </w:r>
      <w:r w:rsidRPr="00BB6A7D">
        <w:rPr>
          <w:rFonts w:ascii="Palatino Linotype" w:hAnsi="Palatino Linotype"/>
          <w:color w:val="auto"/>
        </w:rPr>
        <w:t>r</w:t>
      </w:r>
      <w:r w:rsidRPr="00BB6A7D">
        <w:rPr>
          <w:rFonts w:ascii="Palatino Linotype" w:hAnsi="Palatino Linotype"/>
          <w:color w:val="auto"/>
        </w:rPr>
        <w:t>géticas de outros países em desenvolvimento.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Visto isso, nota-se que o que levou o país a esse momento de crise foi b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sicamente a falta de planejamento e de investimentos em outras fontes de ene</w:t>
      </w:r>
      <w:r w:rsidRPr="00BB6A7D">
        <w:rPr>
          <w:rFonts w:ascii="Palatino Linotype" w:hAnsi="Palatino Linotype"/>
          <w:color w:val="auto"/>
        </w:rPr>
        <w:t>r</w:t>
      </w:r>
      <w:r w:rsidRPr="00BB6A7D">
        <w:rPr>
          <w:rFonts w:ascii="Palatino Linotype" w:hAnsi="Palatino Linotype"/>
          <w:color w:val="auto"/>
        </w:rPr>
        <w:t>gia, já que o próprio crescimento populacional torna necessário investir numa oferta maior de energ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a, de modo que ela consiga suprir a demanda.</w:t>
      </w: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       </w:t>
      </w:r>
      <w:r w:rsidRPr="00BB6A7D">
        <w:rPr>
          <w:rStyle w:val="apple-tab-span"/>
          <w:rFonts w:ascii="Palatino Linotype" w:hAnsi="Palatino Linotype"/>
          <w:color w:val="auto"/>
        </w:rPr>
        <w:tab/>
      </w:r>
      <w:r w:rsidRPr="00BB6A7D">
        <w:rPr>
          <w:rFonts w:ascii="Palatino Linotype" w:hAnsi="Palatino Linotype"/>
          <w:color w:val="auto"/>
        </w:rPr>
        <w:t>Uma solução para resolver essa crise energética foi o aumento das tarifas de el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tricidade, deixando a população insatisfeita, pois a maioria não sabe a que se deve essa cobrança. Além disso, boa parte do salário dos consumidores res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denciais têm sido destinados some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te ao pagamento das contas de luz.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Com isso, a população começou a tomar medidas para economizar ene</w:t>
      </w:r>
      <w:r w:rsidRPr="00BB6A7D">
        <w:rPr>
          <w:rFonts w:ascii="Palatino Linotype" w:hAnsi="Palatino Linotype"/>
          <w:color w:val="auto"/>
        </w:rPr>
        <w:t>r</w:t>
      </w:r>
      <w:r w:rsidRPr="00BB6A7D">
        <w:rPr>
          <w:rFonts w:ascii="Palatino Linotype" w:hAnsi="Palatino Linotype"/>
          <w:color w:val="auto"/>
        </w:rPr>
        <w:t>gia, mostrando que os métodos para cobrança de um uso maior de energia f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 xml:space="preserve">ram eficientes na medida que os consumidores diminuíram seus consumos e passaram a ter mais preocupação em 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conomizar energia elétrica, até mesmo em utilizar equipamentos com maior eficiência energética.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Dessa forma, surge o questionamento sobre o conhecimento dos cons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>midores acerca do real motivo pelo qual o Brasil precisa atravessar esse mome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to de crise energética. Através da análise dos resultados obtidos, a situação mo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trou-se alarmante, pois diagnosticou uma alienação por parte da população, já que a mesma identificou a presença de um problema govername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 xml:space="preserve">tal, o que é </w:t>
      </w:r>
      <w:r w:rsidRPr="00BB6A7D">
        <w:rPr>
          <w:rFonts w:ascii="Palatino Linotype" w:hAnsi="Palatino Linotype"/>
          <w:color w:val="auto"/>
        </w:rPr>
        <w:lastRenderedPageBreak/>
        <w:t xml:space="preserve">comum visto o momento de instabilidade política no Brasil, mas não apontou a falta de investimentos em outras fontes energéticas como um problema em grande proporção, o que faria o país depender menos da </w:t>
      </w:r>
      <w:r w:rsidRPr="00BB6A7D">
        <w:rPr>
          <w:rFonts w:ascii="Palatino Linotype" w:hAnsi="Palatino Linotype"/>
          <w:color w:val="auto"/>
        </w:rPr>
        <w:t>á</w:t>
      </w:r>
      <w:r w:rsidRPr="00BB6A7D">
        <w:rPr>
          <w:rFonts w:ascii="Palatino Linotype" w:hAnsi="Palatino Linotype"/>
          <w:color w:val="auto"/>
        </w:rPr>
        <w:t>gua.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Isso demonstra que a maioria dos consumidores residenciais não estão cientes das reais questões que promoveram o aumento tar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fário. Ou seja, o que existe é uma deficiência quanto à chegada da informação de qualidade até 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les.</w:t>
      </w:r>
    </w:p>
    <w:p w:rsidR="008B2FB5" w:rsidRPr="00BB6A7D" w:rsidRDefault="008B2FB5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Um assunto tão importante como este para a sociedade num contexto g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 xml:space="preserve">ral, não pode ficar distante </w:t>
      </w:r>
      <w:r w:rsidR="00E047F0" w:rsidRPr="00BB6A7D">
        <w:rPr>
          <w:rFonts w:ascii="Palatino Linotype" w:hAnsi="Palatino Linotype"/>
          <w:color w:val="auto"/>
        </w:rPr>
        <w:t>do debate popular, haja visto, que as ações que da população são importantíssimas, tanto no que diz respeito a energia elétrica, quanto no que tange ao desperdício de água. Grande parte da população ainda tem pouca conscientização qua</w:t>
      </w:r>
      <w:r w:rsidR="00E047F0" w:rsidRPr="00BB6A7D">
        <w:rPr>
          <w:rFonts w:ascii="Palatino Linotype" w:hAnsi="Palatino Linotype"/>
          <w:color w:val="auto"/>
        </w:rPr>
        <w:t>n</w:t>
      </w:r>
      <w:r w:rsidR="00E047F0" w:rsidRPr="00BB6A7D">
        <w:rPr>
          <w:rFonts w:ascii="Palatino Linotype" w:hAnsi="Palatino Linotype"/>
          <w:color w:val="auto"/>
        </w:rPr>
        <w:t xml:space="preserve">to a utilização de recursos naturais, conforme comentado anteriormente, isso faz com que o consumo de energia e de água aumente, causando uma desproporcionalidade entre consumo e geração. 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Uma medida que poderia ser tomada é ampliar as políticas de conserv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ção de energia, não somente em períodos de crise. Além disso, seria importa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te o investimento em novas fontes energéticas e a maior publicidade por parte do governo sobre o que diz respeito ao setor energético.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De acordo com Goldemberg (2015), o indispensável para aumentar os i</w:t>
      </w:r>
      <w:r w:rsidRPr="00BB6A7D">
        <w:rPr>
          <w:rFonts w:ascii="Palatino Linotype" w:hAnsi="Palatino Linotype"/>
          <w:color w:val="auto"/>
        </w:rPr>
        <w:t>n</w:t>
      </w:r>
      <w:r w:rsidRPr="00BB6A7D">
        <w:rPr>
          <w:rFonts w:ascii="Palatino Linotype" w:hAnsi="Palatino Linotype"/>
          <w:color w:val="auto"/>
        </w:rPr>
        <w:t>vest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mentos nesse setor é uma mudança em relação aos leilões e definição de normas para o mesmo, na busca de tornar o setor mais disputado comercia</w:t>
      </w:r>
      <w:r w:rsidRPr="00BB6A7D">
        <w:rPr>
          <w:rFonts w:ascii="Palatino Linotype" w:hAnsi="Palatino Linotype"/>
          <w:color w:val="auto"/>
        </w:rPr>
        <w:t>l</w:t>
      </w:r>
      <w:r w:rsidRPr="00BB6A7D">
        <w:rPr>
          <w:rFonts w:ascii="Palatino Linotype" w:hAnsi="Palatino Linotype"/>
          <w:color w:val="auto"/>
        </w:rPr>
        <w:t>mente.</w:t>
      </w:r>
    </w:p>
    <w:p w:rsidR="005A6DA7" w:rsidRPr="00BB6A7D" w:rsidRDefault="005A6DA7" w:rsidP="00686633">
      <w:pPr>
        <w:pStyle w:val="NormalWeb"/>
        <w:spacing w:before="120" w:after="0"/>
        <w:ind w:firstLine="70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b/>
          <w:bCs/>
          <w:color w:val="auto"/>
        </w:rPr>
      </w:pPr>
      <w:r w:rsidRPr="00BB6A7D">
        <w:rPr>
          <w:rFonts w:ascii="Palatino Linotype" w:hAnsi="Palatino Linotype"/>
          <w:b/>
          <w:bCs/>
          <w:color w:val="auto"/>
        </w:rPr>
        <w:t>6 REFERÊNCIAS BIBLIOGRÁFICAS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ACHÃO, C. da C. L. Análise de estrutura de consumo de energia pelo setor r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sidencial brasileiro. Dissertação (Mestrado em Ciências – Planejamento Energ</w:t>
      </w:r>
      <w:r w:rsidRPr="00BB6A7D">
        <w:rPr>
          <w:rFonts w:ascii="Palatino Linotype" w:hAnsi="Palatino Linotype"/>
          <w:color w:val="auto"/>
        </w:rPr>
        <w:t>é</w:t>
      </w:r>
      <w:r w:rsidRPr="00BB6A7D">
        <w:rPr>
          <w:rFonts w:ascii="Palatino Linotype" w:hAnsi="Palatino Linotype"/>
          <w:color w:val="auto"/>
        </w:rPr>
        <w:t>tico) - CO</w:t>
      </w:r>
      <w:r w:rsidRPr="00BB6A7D">
        <w:rPr>
          <w:rFonts w:ascii="Palatino Linotype" w:hAnsi="Palatino Linotype"/>
          <w:color w:val="auto"/>
        </w:rPr>
        <w:t>P</w:t>
      </w:r>
      <w:r w:rsidRPr="00BB6A7D">
        <w:rPr>
          <w:rFonts w:ascii="Palatino Linotype" w:hAnsi="Palatino Linotype"/>
          <w:color w:val="auto"/>
        </w:rPr>
        <w:t>PE/UFRJ. Rio de Janeiro: 2003.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AFONSO, G. S. Análise dos Instrumentos Normativos de Suporte à Geração Solar F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tovoltaica Distribuída Conectada à Rede de Distribuição. 2012. 146 p. Dissertação (Mestrado em Engenharia Elétrica, Publicação PPGENE.DM - 489/2012) - Departamento de Engenharia Elétrica, Universidade de Brasília, Brasília, DF. Disponível em: &lt;</w:t>
      </w:r>
      <w:hyperlink r:id="rId13" w:history="1">
        <w:r w:rsidRPr="00BB6A7D">
          <w:rPr>
            <w:rStyle w:val="Hyperlink"/>
            <w:rFonts w:ascii="Palatino Linotype" w:hAnsi="Palatino Linotype"/>
            <w:color w:val="auto"/>
          </w:rPr>
          <w:t>http://repositorio.unb.br/bitstream/10482/12051/1/2012_GeraldoSidneiAfonso.pdf</w:t>
        </w:r>
      </w:hyperlink>
      <w:r w:rsidRPr="00BB6A7D">
        <w:rPr>
          <w:rFonts w:ascii="Palatino Linotype" w:hAnsi="Palatino Linotype"/>
          <w:color w:val="auto"/>
        </w:rPr>
        <w:t>&gt;.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ANDRADE, F. V. Projeções e avaliação do consumo de energia elétr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 xml:space="preserve">ca para o setor residencial brasileiro a partir da técnica de decomposição </w:t>
      </w:r>
      <w:proofErr w:type="spellStart"/>
      <w:r w:rsidRPr="00BB6A7D">
        <w:rPr>
          <w:rFonts w:ascii="Palatino Linotype" w:hAnsi="Palatino Linotype"/>
          <w:color w:val="auto"/>
        </w:rPr>
        <w:t>Logarithmic</w:t>
      </w:r>
      <w:proofErr w:type="spellEnd"/>
      <w:r w:rsidRPr="00BB6A7D">
        <w:rPr>
          <w:rFonts w:ascii="Palatino Linotype" w:hAnsi="Palatino Linotype"/>
          <w:color w:val="auto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</w:rPr>
        <w:lastRenderedPageBreak/>
        <w:t>Mean</w:t>
      </w:r>
      <w:proofErr w:type="spellEnd"/>
      <w:r w:rsidRPr="00BB6A7D">
        <w:rPr>
          <w:rFonts w:ascii="Palatino Linotype" w:hAnsi="Palatino Linotype"/>
          <w:color w:val="auto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</w:rPr>
        <w:t>Divisia</w:t>
      </w:r>
      <w:proofErr w:type="spellEnd"/>
      <w:r w:rsidRPr="00BB6A7D">
        <w:rPr>
          <w:rFonts w:ascii="Palatino Linotype" w:hAnsi="Palatino Linotype"/>
          <w:color w:val="auto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</w:rPr>
        <w:t>Index</w:t>
      </w:r>
      <w:proofErr w:type="spellEnd"/>
      <w:r w:rsidRPr="00BB6A7D">
        <w:rPr>
          <w:rFonts w:ascii="Palatino Linotype" w:hAnsi="Palatino Linotype"/>
          <w:color w:val="auto"/>
        </w:rPr>
        <w:t xml:space="preserve"> (LMDI). 2014. 155p. Tese (Ciências e Técnicas Nucleares) - Universidade Fed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ral de Minas Gerais, Escola de Engenharia, Minas Gerais.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ANEEL – Agencia Nacional de Energia Elétrica. Atlas de Energia Elétrica - 1ª ed., Brasília, 2002. Disponível em: &lt;http://www2.aneel.gov.br/arquivos/pdf/ l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vro_atlas.pdf&gt;.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BARDELIN, C. E. A. Os efeitos do Racionamento de Energia Elétrica ocorrido no Br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sil em 2001 e 2002 com ênfase no Consumo de Energia Elétrica. 2004. 113 p. Dissertação (Mestrado em Engenharia) - 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 xml:space="preserve">cola Politécnica da Universidade de São Paulo, São Paulo. 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ind w:right="8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BRASIL. Câmara dos deputados, Rádio Câmara. Crise hídrica: falta d’água chega ao Sudeste; como tudo começou? - Bloco 1. Brasília, DF, 2015. Disponível em: &lt; http://www2.camara.leg.br/camaranoticias/radio/materias/REPORTAGEM-ESPECIAL/481135-CRISE-HIDRICA-FALTA-D%E2%80%99AGUA-CHEGA-AO-SUDESTE-COMO-TUDO-COMECOU---BLOCO-1.html&gt;. Acessado em: out. 2016.</w:t>
      </w:r>
    </w:p>
    <w:p w:rsidR="0024549E" w:rsidRPr="00BB6A7D" w:rsidRDefault="0024549E" w:rsidP="00686633">
      <w:pPr>
        <w:pStyle w:val="NormalWeb"/>
        <w:spacing w:before="120" w:after="0"/>
        <w:ind w:right="8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BRASIL. Ministério de Minas e Energia. Empresa de Pesquisa Energética. B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lanço Energético Nacional: séries completas (2002-2011). Rio de Janeiro: EPE, 2012. Disponível em: &lt;https://ben.epe.gov.br/BENSeriesCompletas.aspx&gt;. Ace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sado em: out. 2015.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BRASIL. Ministério de Minas e Energia. Empresa de Pesquisa Energética. B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lanço Energético Nacional 2014: ano base 2013. Relatório F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nal. Rio de Janeiro: EPE, 2014. 282p. Disponível em: &lt;https://ben.epe.gov.br/downloads/Relatorio_Final_BEN_ 2014.</w:t>
      </w:r>
      <w:proofErr w:type="spellStart"/>
      <w:r w:rsidRPr="00BB6A7D">
        <w:rPr>
          <w:rFonts w:ascii="Palatino Linotype" w:hAnsi="Palatino Linotype"/>
          <w:color w:val="auto"/>
        </w:rPr>
        <w:t>pdf</w:t>
      </w:r>
      <w:proofErr w:type="spellEnd"/>
      <w:r w:rsidRPr="00BB6A7D">
        <w:rPr>
          <w:rFonts w:ascii="Palatino Linotype" w:hAnsi="Palatino Linotype"/>
          <w:color w:val="auto"/>
        </w:rPr>
        <w:t>&gt;. Ace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 xml:space="preserve">sado em: abr. 2016. 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BRASIL. Ministério de Minas e Energia. Empresa de Pesquisa Energética. B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lanço Energético Nacional 2015: ano base 2014. Relatório F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nal. Rio de Janeiro: EPE, 2015. 282p. Disponível em: &lt; https://ben.epe.gov.br/downloads/Relatorio_Final_BEN_2015 .</w:t>
      </w:r>
      <w:proofErr w:type="spellStart"/>
      <w:r w:rsidRPr="00BB6A7D">
        <w:rPr>
          <w:rFonts w:ascii="Palatino Linotype" w:hAnsi="Palatino Linotype"/>
          <w:color w:val="auto"/>
        </w:rPr>
        <w:t>pdf</w:t>
      </w:r>
      <w:proofErr w:type="spellEnd"/>
      <w:r w:rsidRPr="00BB6A7D">
        <w:rPr>
          <w:rFonts w:ascii="Palatino Linotype" w:hAnsi="Palatino Linotype"/>
          <w:color w:val="auto"/>
        </w:rPr>
        <w:t xml:space="preserve">&gt;. Acessado em: abr. 2016. 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lastRenderedPageBreak/>
        <w:t>BRASIL. Ministério de Minas e Energia. Resenha Energética Brasileira. Br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sília, junho de 2015. Disponível em &lt;http://www.mme.gov.br/documents/1138787/1732840/ Res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>nha+Energ%C3%A9tica+-+Brasil+2015.pdf/4e6b9a34-6b2e-48fa-9ef8-dc70084 70bf2&gt;.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BRASIL, Portal Brasil. Brasília/DF, 2010. Disponível em: &lt;http://www.brasil.gov.br/meio-ambiente/2010/11/matriz-energetica&gt;. Ace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 xml:space="preserve">sado em: abr. 2016. 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BRASIL, Portal Brasil. Brasília/DF, 2015. Disponível em:  &lt;http://www.brasil.gov.br/meio-ambiente/2015/11/energia-renovavel-representa-mais-de-42-da-matriz-energetica-brasileira&gt;. Acessado em: abr. 2016. 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BRONZATTI, F. L.; IAROZINSKI NETO, A. Matrizes Energéticas no Brasil: c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 xml:space="preserve">nário 2010-2030. </w:t>
      </w:r>
      <w:r w:rsidRPr="00BB6A7D">
        <w:rPr>
          <w:rFonts w:ascii="Palatino Linotype" w:hAnsi="Palatino Linotype"/>
          <w:i/>
          <w:iCs/>
          <w:color w:val="auto"/>
        </w:rPr>
        <w:t>Revista Brasileira de Energia</w:t>
      </w:r>
      <w:r w:rsidRPr="00BB6A7D">
        <w:rPr>
          <w:rFonts w:ascii="Palatino Linotype" w:hAnsi="Palatino Linotype"/>
          <w:color w:val="auto"/>
        </w:rPr>
        <w:t>, Rio de Janeiro, 2008, n. 1, v. 13. Di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ponível em: &lt;http://new.sbpe.org.br/wp-content/themes/sbpe/img/artigos_pdf/v13n01/v13 n01a1.pdf&gt;. Acess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CRUZ, J. L. C. </w:t>
      </w:r>
      <w:r w:rsidRPr="00BB6A7D">
        <w:rPr>
          <w:rFonts w:ascii="Palatino Linotype" w:hAnsi="Palatino Linotype"/>
          <w:i/>
          <w:iCs/>
          <w:color w:val="auto"/>
        </w:rPr>
        <w:t>A eletricidade no Brasil do Império à República de Hoje</w:t>
      </w:r>
      <w:r w:rsidRPr="00BB6A7D">
        <w:rPr>
          <w:rFonts w:ascii="Palatino Linotype" w:hAnsi="Palatino Linotype"/>
          <w:color w:val="auto"/>
        </w:rPr>
        <w:t>. Edição: Sind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cato dos eletricitários de Furnas e DME- SINDEFURNAS. São Pa</w:t>
      </w:r>
      <w:r w:rsidRPr="00BB6A7D">
        <w:rPr>
          <w:rFonts w:ascii="Palatino Linotype" w:hAnsi="Palatino Linotype"/>
          <w:color w:val="auto"/>
        </w:rPr>
        <w:t>u</w:t>
      </w:r>
      <w:r w:rsidRPr="00BB6A7D">
        <w:rPr>
          <w:rFonts w:ascii="Palatino Linotype" w:hAnsi="Palatino Linotype"/>
          <w:color w:val="auto"/>
        </w:rPr>
        <w:t>lo: 1994.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EBC, Empresa Brasil de Comunicação. Agência Brasil. Brasília, 2015. Disp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nível em: &lt;http://agenciabrasil.ebc.com.br/geral/noticia/2015-03/mesmo-com-chuvas-situacao-de-reservatorios-do-sudeste-e-critica&gt;. Acessado em: nov.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EPE. Plano Nacional de Energia 2030. Brasília, 2007. Disponível em: &lt;http://www.epe.gov.br/PNE/20080512_3.pdf&gt;.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EXAME. Crise econômica vai ficar pior, avalia Mendonça de Barros. 2015. Di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ponível em: &lt;http://exame.abril.com.br/economia/crise-economica-vai-ficar-pior-avalia-mendonca-de-barros/&gt;. Acessado em: nov.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GOLDEMBERG, J. O estado atual do setor elétrico brasileiro. </w:t>
      </w:r>
      <w:r w:rsidRPr="00BB6A7D">
        <w:rPr>
          <w:rFonts w:ascii="Palatino Linotype" w:hAnsi="Palatino Linotype"/>
          <w:i/>
          <w:iCs/>
          <w:color w:val="auto"/>
        </w:rPr>
        <w:t>Revista USP</w:t>
      </w:r>
      <w:r w:rsidRPr="00BB6A7D">
        <w:rPr>
          <w:rFonts w:ascii="Palatino Linotype" w:hAnsi="Palatino Linotype"/>
          <w:color w:val="auto"/>
        </w:rPr>
        <w:t>, São Paulo, 2015, p. 37-44, n. 104, jan./fev./mar. 2015.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 xml:space="preserve">GOMES, J. P. P.; VIEIRA, M. M. F. O campo da energia elétrica no Brasil de 1880 a 2002. </w:t>
      </w:r>
      <w:r w:rsidRPr="00BB6A7D">
        <w:rPr>
          <w:rFonts w:ascii="Palatino Linotype" w:hAnsi="Palatino Linotype"/>
          <w:i/>
          <w:iCs/>
          <w:color w:val="auto"/>
        </w:rPr>
        <w:t>Revista de Administração Pública</w:t>
      </w:r>
      <w:r w:rsidRPr="00BB6A7D">
        <w:rPr>
          <w:rFonts w:ascii="Palatino Linotype" w:hAnsi="Palatino Linotype"/>
          <w:color w:val="auto"/>
        </w:rPr>
        <w:t>, Rio de Janeiro, 2009, n. 2, v. 43, mar./abr. 2009. Disponível em: &lt;</w:t>
      </w:r>
      <w:hyperlink r:id="rId14" w:history="1">
        <w:r w:rsidRPr="00BB6A7D">
          <w:rPr>
            <w:rStyle w:val="Hyperlink"/>
            <w:rFonts w:ascii="Palatino Linotype" w:hAnsi="Palatino Linotype"/>
            <w:color w:val="auto"/>
          </w:rPr>
          <w:t>http://www.scielo.br/pdf/rap/v43n2/v43n2a02.pdf</w:t>
        </w:r>
      </w:hyperlink>
      <w:r w:rsidRPr="00BB6A7D">
        <w:rPr>
          <w:rFonts w:ascii="Palatino Linotype" w:hAnsi="Palatino Linotype"/>
          <w:color w:val="auto"/>
        </w:rPr>
        <w:t>&gt;. Ace</w:t>
      </w:r>
      <w:r w:rsidRPr="00BB6A7D">
        <w:rPr>
          <w:rFonts w:ascii="Palatino Linotype" w:hAnsi="Palatino Linotype"/>
          <w:color w:val="auto"/>
        </w:rPr>
        <w:t>s</w:t>
      </w:r>
      <w:r w:rsidRPr="00BB6A7D">
        <w:rPr>
          <w:rFonts w:ascii="Palatino Linotype" w:hAnsi="Palatino Linotype"/>
          <w:color w:val="auto"/>
        </w:rPr>
        <w:t>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BB6A7D" w:rsidRPr="00BB6A7D" w:rsidRDefault="00BB6A7D" w:rsidP="00686633">
      <w:pPr>
        <w:pStyle w:val="NormalWeb"/>
        <w:spacing w:before="120" w:after="0"/>
        <w:jc w:val="both"/>
        <w:rPr>
          <w:rFonts w:ascii="Palatino Linotype" w:eastAsia="Droid Sans Fallback" w:hAnsi="Palatino Linotype"/>
          <w:color w:val="auto"/>
          <w:shd w:val="clear" w:color="auto" w:fill="FFFFFF"/>
        </w:rPr>
      </w:pPr>
      <w:r w:rsidRPr="00BB6A7D">
        <w:rPr>
          <w:rFonts w:ascii="Palatino Linotype" w:eastAsia="Droid Sans Fallback" w:hAnsi="Palatino Linotype"/>
          <w:color w:val="auto"/>
          <w:shd w:val="clear" w:color="auto" w:fill="FFFFFF"/>
        </w:rPr>
        <w:t>GUIMARÃES, F. L. A crise da energia elétrica e o seu cu</w:t>
      </w:r>
      <w:r w:rsidRPr="00BB6A7D">
        <w:rPr>
          <w:rFonts w:ascii="Palatino Linotype" w:eastAsia="Droid Sans Fallback" w:hAnsi="Palatino Linotype"/>
          <w:color w:val="auto"/>
          <w:shd w:val="clear" w:color="auto" w:fill="FFFFFF"/>
        </w:rPr>
        <w:t>s</w:t>
      </w:r>
      <w:r w:rsidRPr="00BB6A7D">
        <w:rPr>
          <w:rFonts w:ascii="Palatino Linotype" w:eastAsia="Droid Sans Fallback" w:hAnsi="Palatino Linotype"/>
          <w:color w:val="auto"/>
          <w:shd w:val="clear" w:color="auto" w:fill="FFFFFF"/>
        </w:rPr>
        <w:t>to.</w:t>
      </w:r>
      <w:r w:rsidRPr="00BB6A7D">
        <w:rPr>
          <w:rFonts w:ascii="Palatino Linotype" w:eastAsia="Droid Sans Fallback" w:hAnsi="Palatino Linotype"/>
          <w:color w:val="auto"/>
        </w:rPr>
        <w:t> </w:t>
      </w:r>
      <w:proofErr w:type="spellStart"/>
      <w:r w:rsidRPr="00BB6A7D">
        <w:rPr>
          <w:rFonts w:ascii="Palatino Linotype" w:eastAsia="Droid Sans Fallback" w:hAnsi="Palatino Linotype"/>
          <w:b/>
          <w:bCs/>
          <w:color w:val="auto"/>
        </w:rPr>
        <w:t>Revistausp</w:t>
      </w:r>
      <w:proofErr w:type="spellEnd"/>
      <w:r w:rsidRPr="00BB6A7D">
        <w:rPr>
          <w:rFonts w:ascii="Palatino Linotype" w:eastAsia="Droid Sans Fallback" w:hAnsi="Palatino Linotype"/>
          <w:b/>
          <w:bCs/>
          <w:color w:val="auto"/>
        </w:rPr>
        <w:t>, </w:t>
      </w:r>
      <w:r w:rsidRPr="00BB6A7D">
        <w:rPr>
          <w:rFonts w:ascii="Palatino Linotype" w:eastAsia="Droid Sans Fallback" w:hAnsi="Palatino Linotype"/>
          <w:color w:val="auto"/>
          <w:shd w:val="clear" w:color="auto" w:fill="FFFFFF"/>
        </w:rPr>
        <w:t>São Paulo, v. 104, n. 1, p.83-90, mar. 2015.</w:t>
      </w:r>
    </w:p>
    <w:p w:rsidR="00BB6A7D" w:rsidRPr="00BB6A7D" w:rsidRDefault="00BB6A7D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MARENGO, José A., Mudanças climatológicas e recursos h</w:t>
      </w:r>
      <w:r w:rsidRPr="00BB6A7D">
        <w:rPr>
          <w:rFonts w:ascii="Palatino Linotype" w:hAnsi="Palatino Linotype"/>
          <w:color w:val="auto"/>
          <w:shd w:val="clear" w:color="auto" w:fill="FFFFFF"/>
        </w:rPr>
        <w:t>í</w:t>
      </w:r>
      <w:r w:rsidRPr="00BB6A7D">
        <w:rPr>
          <w:rFonts w:ascii="Palatino Linotype" w:hAnsi="Palatino Linotype"/>
          <w:color w:val="auto"/>
          <w:shd w:val="clear" w:color="auto" w:fill="FFFFFF"/>
        </w:rPr>
        <w:t>dricos. Disponível em: http://www.abc.org.br/IMG/pdf/doc-818.pdf. Acesso em ago/2014.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 xml:space="preserve">MCGINNIS, R. L.; ELIMELECH, M. Global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Challenges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in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E</w:t>
      </w:r>
      <w:r w:rsidRPr="00BB6A7D">
        <w:rPr>
          <w:rFonts w:ascii="Palatino Linotype" w:hAnsi="Palatino Linotype"/>
          <w:color w:val="auto"/>
          <w:shd w:val="clear" w:color="auto" w:fill="FFFFFF"/>
        </w:rPr>
        <w:t>nergy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and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Water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Supply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: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The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Promise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of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Engineered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Osmosis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>.</w:t>
      </w:r>
      <w:r w:rsidRPr="00BB6A7D">
        <w:rPr>
          <w:rFonts w:ascii="Palatino Linotype" w:hAnsi="Palatino Linotype"/>
          <w:color w:val="auto"/>
        </w:rPr>
        <w:t xml:space="preserve"> </w:t>
      </w:r>
      <w:proofErr w:type="spellStart"/>
      <w:r w:rsidRPr="00BB6A7D">
        <w:rPr>
          <w:rFonts w:ascii="Palatino Linotype" w:hAnsi="Palatino Linotype"/>
          <w:b/>
          <w:bCs/>
          <w:color w:val="auto"/>
        </w:rPr>
        <w:t>Environmental</w:t>
      </w:r>
      <w:proofErr w:type="spellEnd"/>
      <w:r w:rsidRPr="00BB6A7D">
        <w:rPr>
          <w:rFonts w:ascii="Palatino Linotype" w:hAnsi="Palatino Linotype"/>
          <w:b/>
          <w:bCs/>
          <w:color w:val="auto"/>
        </w:rPr>
        <w:t xml:space="preserve"> </w:t>
      </w:r>
      <w:proofErr w:type="spellStart"/>
      <w:r w:rsidRPr="00BB6A7D">
        <w:rPr>
          <w:rFonts w:ascii="Palatino Linotype" w:hAnsi="Palatino Linotype"/>
          <w:b/>
          <w:bCs/>
          <w:color w:val="auto"/>
        </w:rPr>
        <w:t>Science</w:t>
      </w:r>
      <w:proofErr w:type="spellEnd"/>
      <w:r w:rsidRPr="00BB6A7D">
        <w:rPr>
          <w:rFonts w:ascii="Palatino Linotype" w:hAnsi="Palatino Linotype"/>
          <w:b/>
          <w:bCs/>
          <w:color w:val="auto"/>
        </w:rPr>
        <w:t xml:space="preserve"> &amp; </w:t>
      </w:r>
      <w:proofErr w:type="spellStart"/>
      <w:r w:rsidRPr="00BB6A7D">
        <w:rPr>
          <w:rFonts w:ascii="Palatino Linotype" w:hAnsi="Palatino Linotype"/>
          <w:b/>
          <w:bCs/>
          <w:color w:val="auto"/>
        </w:rPr>
        <w:t>Tec</w:t>
      </w:r>
      <w:r w:rsidRPr="00BB6A7D">
        <w:rPr>
          <w:rFonts w:ascii="Palatino Linotype" w:hAnsi="Palatino Linotype"/>
          <w:b/>
          <w:bCs/>
          <w:color w:val="auto"/>
        </w:rPr>
        <w:t>h</w:t>
      </w:r>
      <w:r w:rsidRPr="00BB6A7D">
        <w:rPr>
          <w:rFonts w:ascii="Palatino Linotype" w:hAnsi="Palatino Linotype"/>
          <w:b/>
          <w:bCs/>
          <w:color w:val="auto"/>
        </w:rPr>
        <w:t>nology</w:t>
      </w:r>
      <w:proofErr w:type="spellEnd"/>
      <w:r w:rsidRPr="00BB6A7D">
        <w:rPr>
          <w:rFonts w:ascii="Palatino Linotype" w:hAnsi="Palatino Linotype"/>
          <w:b/>
          <w:bCs/>
          <w:color w:val="auto"/>
        </w:rPr>
        <w:t xml:space="preserve">,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Pennsy</w:t>
      </w:r>
      <w:r w:rsidRPr="00BB6A7D">
        <w:rPr>
          <w:rFonts w:ascii="Palatino Linotype" w:hAnsi="Palatino Linotype"/>
          <w:color w:val="auto"/>
          <w:shd w:val="clear" w:color="auto" w:fill="FFFFFF"/>
        </w:rPr>
        <w:t>l</w:t>
      </w:r>
      <w:r w:rsidRPr="00BB6A7D">
        <w:rPr>
          <w:rFonts w:ascii="Palatino Linotype" w:hAnsi="Palatino Linotype"/>
          <w:color w:val="auto"/>
          <w:shd w:val="clear" w:color="auto" w:fill="FFFFFF"/>
        </w:rPr>
        <w:t>vania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>, v. 42, n. 23, p.8625-8629,  2008.</w:t>
      </w:r>
    </w:p>
    <w:p w:rsidR="00BB6A7D" w:rsidRPr="00BB6A7D" w:rsidRDefault="00BB6A7D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</w:p>
    <w:p w:rsidR="00BB6A7D" w:rsidRPr="00BB6A7D" w:rsidRDefault="00BB6A7D" w:rsidP="00686633">
      <w:pPr>
        <w:widowControl/>
        <w:suppressAutoHyphens w:val="0"/>
        <w:autoSpaceDN/>
        <w:spacing w:before="120" w:line="240" w:lineRule="auto"/>
        <w:jc w:val="both"/>
        <w:textAlignment w:val="auto"/>
        <w:rPr>
          <w:rFonts w:ascii="Palatino Linotype" w:eastAsia="Times New Roman" w:hAnsi="Palatino Linotype" w:cs="Times New Roman"/>
          <w:kern w:val="0"/>
          <w:sz w:val="24"/>
          <w:szCs w:val="24"/>
        </w:rPr>
      </w:pP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 xml:space="preserve">MORAIS, L. C. </w:t>
      </w:r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t xml:space="preserve">Estudo sobre o panorama da energia elétrica no </w:t>
      </w:r>
      <w:proofErr w:type="spellStart"/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t>brasil</w:t>
      </w:r>
      <w:proofErr w:type="spellEnd"/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t xml:space="preserve"> e te</w:t>
      </w:r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t>n</w:t>
      </w:r>
      <w:r w:rsidRPr="00BB6A7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shd w:val="clear" w:color="auto" w:fill="FFFFFF"/>
        </w:rPr>
        <w:t xml:space="preserve">dências futuras. 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2015. 136 f. Dissertação (Mestrado) - Curso de Engenharia El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é</w:t>
      </w:r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trica, Faculdade de Engenharia de Bauru/</w:t>
      </w:r>
      <w:proofErr w:type="spellStart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unesp</w:t>
      </w:r>
      <w:proofErr w:type="spellEnd"/>
      <w:r w:rsidRPr="00BB6A7D">
        <w:rPr>
          <w:rFonts w:ascii="Palatino Linotype" w:eastAsia="Times New Roman" w:hAnsi="Palatino Linotype" w:cs="Times New Roman"/>
          <w:kern w:val="0"/>
          <w:sz w:val="24"/>
          <w:szCs w:val="24"/>
          <w:shd w:val="clear" w:color="auto" w:fill="FFFFFF"/>
        </w:rPr>
        <w:t>, Bauru, 2015. Disponível em: &lt;http://repositorio.unesp.br/bitstream/handle/11449/132645/000852309.pdf?sequence=1&gt;. Acesso em: 12 nov. 2016.</w:t>
      </w:r>
    </w:p>
    <w:p w:rsidR="00BB6A7D" w:rsidRPr="00BB6A7D" w:rsidRDefault="00BB6A7D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O GLOBO, Jornal Hoje. Rio de Janeiro, RJ. 2015. Disponível em: &lt; http://g1.globo.com/jornal-hoje/noticia/2015/01/baixo-nivel-dos-reservatorios-prejudica-parte-das-industrias-do-rj.html&gt;. Acessado em: nov.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 xml:space="preserve">O Globo. </w:t>
      </w:r>
      <w:r w:rsidRPr="00BB6A7D">
        <w:rPr>
          <w:rFonts w:ascii="Palatino Linotype" w:hAnsi="Palatino Linotype"/>
          <w:b/>
          <w:bCs/>
          <w:color w:val="auto"/>
          <w:shd w:val="clear" w:color="auto" w:fill="FFFFFF"/>
        </w:rPr>
        <w:t xml:space="preserve">Entenda a crise no Cantareira: </w:t>
      </w:r>
      <w:r w:rsidRPr="00BB6A7D">
        <w:rPr>
          <w:rFonts w:ascii="Palatino Linotype" w:hAnsi="Palatino Linotype"/>
          <w:color w:val="auto"/>
          <w:shd w:val="clear" w:color="auto" w:fill="FFFFFF"/>
        </w:rPr>
        <w:t>Sistema de represas em SP passa por seca recorde. Governo pede economia e descarta racionamento.. 2014. Dispon</w:t>
      </w:r>
      <w:r w:rsidRPr="00BB6A7D">
        <w:rPr>
          <w:rFonts w:ascii="Palatino Linotype" w:hAnsi="Palatino Linotype"/>
          <w:color w:val="auto"/>
          <w:shd w:val="clear" w:color="auto" w:fill="FFFFFF"/>
        </w:rPr>
        <w:t>í</w:t>
      </w:r>
      <w:r w:rsidRPr="00BB6A7D">
        <w:rPr>
          <w:rFonts w:ascii="Palatino Linotype" w:hAnsi="Palatino Linotype"/>
          <w:color w:val="auto"/>
          <w:shd w:val="clear" w:color="auto" w:fill="FFFFFF"/>
        </w:rPr>
        <w:t xml:space="preserve">vel em: &lt;http://g1.globo.com/sao-paulo/noticia/2014/07/entenda-crise-no-cantareira.html&gt;. </w:t>
      </w:r>
      <w:r w:rsidRPr="00BB6A7D">
        <w:rPr>
          <w:rFonts w:ascii="Palatino Linotype" w:hAnsi="Palatino Linotype"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color w:val="auto"/>
          <w:shd w:val="clear" w:color="auto" w:fill="FFFFFF"/>
        </w:rPr>
        <w:t>cesso em: 02 nov.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RODRIGUES, M. F. B. Análise da atratividade econômica da microgeração  m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nigeração distribuída no Brasil pela geração solar fotovoltaica. 2013. 79 p. M</w:t>
      </w:r>
      <w:r w:rsidRPr="00BB6A7D">
        <w:rPr>
          <w:rFonts w:ascii="Palatino Linotype" w:hAnsi="Palatino Linotype"/>
          <w:color w:val="auto"/>
        </w:rPr>
        <w:t>o</w:t>
      </w:r>
      <w:r w:rsidRPr="00BB6A7D">
        <w:rPr>
          <w:rFonts w:ascii="Palatino Linotype" w:hAnsi="Palatino Linotype"/>
          <w:color w:val="auto"/>
        </w:rPr>
        <w:t>nografia (Eng</w:t>
      </w:r>
      <w:r w:rsidRPr="00BB6A7D">
        <w:rPr>
          <w:rFonts w:ascii="Palatino Linotype" w:hAnsi="Palatino Linotype"/>
          <w:color w:val="auto"/>
        </w:rPr>
        <w:t>e</w:t>
      </w:r>
      <w:r w:rsidRPr="00BB6A7D">
        <w:rPr>
          <w:rFonts w:ascii="Palatino Linotype" w:hAnsi="Palatino Linotype"/>
          <w:color w:val="auto"/>
        </w:rPr>
        <w:t xml:space="preserve">nharia de Energia) - Universidade de Brasília, Distrito Federal. Disponível em: </w:t>
      </w:r>
      <w:r w:rsidRPr="00BB6A7D">
        <w:rPr>
          <w:rFonts w:ascii="Palatino Linotype" w:hAnsi="Palatino Linotype"/>
          <w:color w:val="auto"/>
        </w:rPr>
        <w:lastRenderedPageBreak/>
        <w:t> &lt;</w:t>
      </w:r>
      <w:hyperlink r:id="rId15" w:history="1">
        <w:r w:rsidRPr="00BB6A7D">
          <w:rPr>
            <w:rStyle w:val="Hyperlink"/>
            <w:rFonts w:ascii="Palatino Linotype" w:hAnsi="Palatino Linotype"/>
            <w:color w:val="auto"/>
          </w:rPr>
          <w:t>http://bdm.unb.br/bitstream/10483/6940/1/2013_MarianaFonteBoaRodrigues.pdf</w:t>
        </w:r>
      </w:hyperlink>
      <w:r w:rsidRPr="00BB6A7D">
        <w:rPr>
          <w:rFonts w:ascii="Palatino Linotype" w:hAnsi="Palatino Linotype"/>
          <w:color w:val="auto"/>
        </w:rPr>
        <w:t>&gt;.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Sistema de Estimativa de Emissões de Gases de Efeito Estufa, O</w:t>
      </w:r>
      <w:r w:rsidRPr="00BB6A7D">
        <w:rPr>
          <w:rFonts w:ascii="Palatino Linotype" w:hAnsi="Palatino Linotype"/>
          <w:color w:val="auto"/>
        </w:rPr>
        <w:t>b</w:t>
      </w:r>
      <w:r w:rsidRPr="00BB6A7D">
        <w:rPr>
          <w:rFonts w:ascii="Palatino Linotype" w:hAnsi="Palatino Linotype"/>
          <w:color w:val="auto"/>
        </w:rPr>
        <w:t xml:space="preserve">servatório do Clima. Brasil vive extremos de calor em 2015. 2015. Disponível em: &lt;http://www.observatoriodoclima.eco.br/brasil-vive-extremos-de-calor-em-2015/&gt;. 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cessado em: nov.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TAVARES, M. A. M. E.; TAVARES, S. R. L. Perspectivas para a partic</w:t>
      </w:r>
      <w:r w:rsidRPr="00BB6A7D">
        <w:rPr>
          <w:rFonts w:ascii="Palatino Linotype" w:hAnsi="Palatino Linotype"/>
          <w:color w:val="auto"/>
        </w:rPr>
        <w:t>i</w:t>
      </w:r>
      <w:r w:rsidRPr="00BB6A7D">
        <w:rPr>
          <w:rFonts w:ascii="Palatino Linotype" w:hAnsi="Palatino Linotype"/>
          <w:color w:val="auto"/>
        </w:rPr>
        <w:t>pação do Brasil no mercado internacional de pellets</w:t>
      </w:r>
      <w:r w:rsidRPr="00BB6A7D">
        <w:rPr>
          <w:rFonts w:ascii="Palatino Linotype" w:hAnsi="Palatino Linotype"/>
          <w:i/>
          <w:iCs/>
          <w:color w:val="auto"/>
        </w:rPr>
        <w:t xml:space="preserve">. Revista </w:t>
      </w:r>
      <w:proofErr w:type="spellStart"/>
      <w:r w:rsidRPr="00BB6A7D">
        <w:rPr>
          <w:rFonts w:ascii="Palatino Linotype" w:hAnsi="Palatino Linotype"/>
          <w:i/>
          <w:iCs/>
          <w:color w:val="auto"/>
        </w:rPr>
        <w:t>Holos</w:t>
      </w:r>
      <w:proofErr w:type="spellEnd"/>
      <w:r w:rsidRPr="00BB6A7D">
        <w:rPr>
          <w:rFonts w:ascii="Palatino Linotype" w:hAnsi="Palatino Linotype"/>
          <w:color w:val="auto"/>
        </w:rPr>
        <w:t>, Rio Grande do Norte, 2015, ISSN 1807-1600. Acessado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</w:rPr>
        <w:t>TOLMASQUIM, M. T.; GUERREIRO, A.; GORINI, R. Visão Prospectiva da M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 xml:space="preserve">triz Energética Brasileira: Energizando o desenvolvimento sustentável do país. </w:t>
      </w:r>
      <w:r w:rsidRPr="00BB6A7D">
        <w:rPr>
          <w:rFonts w:ascii="Palatino Linotype" w:hAnsi="Palatino Linotype"/>
          <w:i/>
          <w:iCs/>
          <w:color w:val="auto"/>
        </w:rPr>
        <w:t>Revista Brasileira de Energia</w:t>
      </w:r>
      <w:r w:rsidRPr="00BB6A7D">
        <w:rPr>
          <w:rFonts w:ascii="Palatino Linotype" w:hAnsi="Palatino Linotype"/>
          <w:color w:val="auto"/>
        </w:rPr>
        <w:t>, Rio de Janeiro, 2007, n. 1, v. 13. Disponível em: &lt;http://new.sbpe.org.br/wp-content/themes/sbpe/img/artigos_pdf/v13n01/v13n01a1.pdf&gt;. Acess</w:t>
      </w:r>
      <w:r w:rsidRPr="00BB6A7D">
        <w:rPr>
          <w:rFonts w:ascii="Palatino Linotype" w:hAnsi="Palatino Linotype"/>
          <w:color w:val="auto"/>
        </w:rPr>
        <w:t>a</w:t>
      </w:r>
      <w:r w:rsidRPr="00BB6A7D">
        <w:rPr>
          <w:rFonts w:ascii="Palatino Linotype" w:hAnsi="Palatino Linotype"/>
          <w:color w:val="auto"/>
        </w:rPr>
        <w:t>do em: abr. 2016.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  <w:shd w:val="clear" w:color="auto" w:fill="FFFFFF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>TOLMASQUIM, Mauricio. As origens da crise energética brasileira.</w:t>
      </w:r>
      <w:r w:rsidRPr="00BB6A7D">
        <w:rPr>
          <w:rFonts w:ascii="Palatino Linotype" w:hAnsi="Palatino Linotype"/>
          <w:color w:val="auto"/>
        </w:rPr>
        <w:t xml:space="preserve"> </w:t>
      </w:r>
      <w:r w:rsidRPr="00BB6A7D">
        <w:rPr>
          <w:rFonts w:ascii="Palatino Linotype" w:hAnsi="Palatino Linotype"/>
          <w:b/>
          <w:bCs/>
          <w:color w:val="auto"/>
        </w:rPr>
        <w:t xml:space="preserve">Ambiente &amp; Sociedade, </w:t>
      </w:r>
      <w:r w:rsidRPr="00BB6A7D">
        <w:rPr>
          <w:rFonts w:ascii="Palatino Linotype" w:hAnsi="Palatino Linotype"/>
          <w:color w:val="auto"/>
          <w:shd w:val="clear" w:color="auto" w:fill="FFFFFF"/>
        </w:rPr>
        <w:t>[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s.l.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], n. 6-7, p.179-183, jun. 2000. 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FapUN</w:t>
      </w:r>
      <w:r w:rsidRPr="00BB6A7D">
        <w:rPr>
          <w:rFonts w:ascii="Palatino Linotype" w:hAnsi="Palatino Linotype"/>
          <w:color w:val="auto"/>
          <w:shd w:val="clear" w:color="auto" w:fill="FFFFFF"/>
        </w:rPr>
        <w:t>I</w:t>
      </w:r>
      <w:r w:rsidRPr="00BB6A7D">
        <w:rPr>
          <w:rFonts w:ascii="Palatino Linotype" w:hAnsi="Palatino Linotype"/>
          <w:color w:val="auto"/>
          <w:shd w:val="clear" w:color="auto" w:fill="FFFFFF"/>
        </w:rPr>
        <w:t>FESP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 xml:space="preserve"> (</w:t>
      </w:r>
      <w:proofErr w:type="spellStart"/>
      <w:r w:rsidRPr="00BB6A7D">
        <w:rPr>
          <w:rFonts w:ascii="Palatino Linotype" w:hAnsi="Palatino Linotype"/>
          <w:color w:val="auto"/>
          <w:shd w:val="clear" w:color="auto" w:fill="FFFFFF"/>
        </w:rPr>
        <w:t>SciELO</w:t>
      </w:r>
      <w:proofErr w:type="spellEnd"/>
      <w:r w:rsidRPr="00BB6A7D">
        <w:rPr>
          <w:rFonts w:ascii="Palatino Linotype" w:hAnsi="Palatino Linotype"/>
          <w:color w:val="auto"/>
          <w:shd w:val="clear" w:color="auto" w:fill="FFFFFF"/>
        </w:rPr>
        <w:t>).</w:t>
      </w:r>
    </w:p>
    <w:p w:rsidR="0024549E" w:rsidRPr="00BB6A7D" w:rsidRDefault="0024549E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</w:p>
    <w:p w:rsidR="005A6DA7" w:rsidRPr="00BB6A7D" w:rsidRDefault="005A6DA7" w:rsidP="00686633">
      <w:pPr>
        <w:pStyle w:val="NormalWeb"/>
        <w:spacing w:before="120" w:after="0"/>
        <w:jc w:val="both"/>
        <w:rPr>
          <w:rFonts w:ascii="Palatino Linotype" w:hAnsi="Palatino Linotype"/>
          <w:color w:val="auto"/>
        </w:rPr>
      </w:pPr>
      <w:r w:rsidRPr="00BB6A7D">
        <w:rPr>
          <w:rFonts w:ascii="Palatino Linotype" w:hAnsi="Palatino Linotype"/>
          <w:color w:val="auto"/>
          <w:shd w:val="clear" w:color="auto" w:fill="FFFFFF"/>
        </w:rPr>
        <w:t xml:space="preserve">URURAU. </w:t>
      </w:r>
      <w:r w:rsidRPr="00BB6A7D">
        <w:rPr>
          <w:rFonts w:ascii="Palatino Linotype" w:hAnsi="Palatino Linotype"/>
          <w:b/>
          <w:bCs/>
          <w:color w:val="auto"/>
          <w:shd w:val="clear" w:color="auto" w:fill="FFFFFF"/>
        </w:rPr>
        <w:t xml:space="preserve">Há 129 anos, Campos tornava-se a pioneira em luz elétrica na </w:t>
      </w:r>
      <w:r w:rsidRPr="00BB6A7D">
        <w:rPr>
          <w:rFonts w:ascii="Palatino Linotype" w:hAnsi="Palatino Linotype"/>
          <w:b/>
          <w:bCs/>
          <w:color w:val="auto"/>
          <w:shd w:val="clear" w:color="auto" w:fill="FFFFFF"/>
        </w:rPr>
        <w:t>A</w:t>
      </w:r>
      <w:r w:rsidRPr="00BB6A7D">
        <w:rPr>
          <w:rFonts w:ascii="Palatino Linotype" w:hAnsi="Palatino Linotype"/>
          <w:b/>
          <w:bCs/>
          <w:color w:val="auto"/>
          <w:shd w:val="clear" w:color="auto" w:fill="FFFFFF"/>
        </w:rPr>
        <w:t xml:space="preserve">mérica. </w:t>
      </w:r>
      <w:r w:rsidRPr="00BB6A7D">
        <w:rPr>
          <w:rFonts w:ascii="Palatino Linotype" w:hAnsi="Palatino Linotype"/>
          <w:color w:val="auto"/>
          <w:shd w:val="clear" w:color="auto" w:fill="FFFFFF"/>
        </w:rPr>
        <w:t>Disponível em: &lt;http://ururau.com.br/cidades19084&gt;. Acesso em: 12 nov. 2016.</w:t>
      </w:r>
    </w:p>
    <w:p w:rsidR="001651B1" w:rsidRPr="00BB6A7D" w:rsidRDefault="001651B1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 w:rsidR="00E047F0" w:rsidRPr="00BB6A7D" w:rsidRDefault="00E047F0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 w:rsidR="00E047F0" w:rsidRPr="00BB6A7D" w:rsidRDefault="00E047F0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 w:rsidR="0024549E" w:rsidRPr="00BB6A7D" w:rsidRDefault="0024549E" w:rsidP="00686633">
      <w:pPr>
        <w:pStyle w:val="Standard"/>
        <w:spacing w:before="120" w:after="0" w:line="240" w:lineRule="auto"/>
        <w:jc w:val="both"/>
        <w:rPr>
          <w:rFonts w:ascii="Palatino Linotype" w:hAnsi="Palatino Linotype" w:cs="Times New Roman"/>
          <w:color w:val="auto"/>
          <w:sz w:val="24"/>
          <w:szCs w:val="24"/>
        </w:rPr>
      </w:pPr>
    </w:p>
    <w:sectPr w:rsidR="0024549E" w:rsidRPr="00BB6A7D" w:rsidSect="001651B1">
      <w:headerReference w:type="default" r:id="rId16"/>
      <w:footerReference w:type="default" r:id="rId17"/>
      <w:pgSz w:w="11906" w:h="16838"/>
      <w:pgMar w:top="1417" w:right="1701" w:bottom="141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92" w:rsidRDefault="00CB4992" w:rsidP="001651B1">
      <w:pPr>
        <w:spacing w:line="240" w:lineRule="auto"/>
      </w:pPr>
      <w:r>
        <w:separator/>
      </w:r>
    </w:p>
  </w:endnote>
  <w:endnote w:type="continuationSeparator" w:id="0">
    <w:p w:rsidR="00CB4992" w:rsidRDefault="00CB4992" w:rsidP="00165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B5" w:rsidRDefault="008B2FB5">
    <w:pPr>
      <w:pStyle w:val="Footer"/>
      <w:jc w:val="right"/>
    </w:pPr>
    <w:fldSimple w:instr=" PAGE ">
      <w:r w:rsidR="007D2425">
        <w:rPr>
          <w:noProof/>
        </w:rPr>
        <w:t>3</w:t>
      </w:r>
    </w:fldSimple>
  </w:p>
  <w:p w:rsidR="008B2FB5" w:rsidRDefault="008B2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92" w:rsidRDefault="00CB4992" w:rsidP="001651B1">
      <w:pPr>
        <w:spacing w:line="240" w:lineRule="auto"/>
      </w:pPr>
      <w:r w:rsidRPr="001651B1">
        <w:rPr>
          <w:color w:val="000000"/>
        </w:rPr>
        <w:separator/>
      </w:r>
    </w:p>
  </w:footnote>
  <w:footnote w:type="continuationSeparator" w:id="0">
    <w:p w:rsidR="00CB4992" w:rsidRDefault="00CB4992" w:rsidP="001651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B5" w:rsidRDefault="008B2FB5">
    <w:pPr>
      <w:pStyle w:val="Header"/>
    </w:pPr>
  </w:p>
  <w:p w:rsidR="008B2FB5" w:rsidRDefault="008B2F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8BB"/>
    <w:multiLevelType w:val="multilevel"/>
    <w:tmpl w:val="B47C6700"/>
    <w:styleLink w:val="WWNum6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CA07A01"/>
    <w:multiLevelType w:val="multilevel"/>
    <w:tmpl w:val="A32410DA"/>
    <w:styleLink w:val="WWNum8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0F4188A"/>
    <w:multiLevelType w:val="multilevel"/>
    <w:tmpl w:val="4496BCA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B495B0D"/>
    <w:multiLevelType w:val="multilevel"/>
    <w:tmpl w:val="802450A4"/>
    <w:styleLink w:val="WWNum3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"/>
      <w:lvlJc w:val="left"/>
      <w:rPr>
        <w:rFonts w:ascii="Wingdings" w:hAnsi="Wingdings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2D94316A"/>
    <w:multiLevelType w:val="multilevel"/>
    <w:tmpl w:val="B7302B32"/>
    <w:styleLink w:val="WWNum1"/>
    <w:lvl w:ilvl="0">
      <w:start w:val="1"/>
      <w:numFmt w:val="decimal"/>
      <w:lvlText w:val="%1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9AB0E6D"/>
    <w:multiLevelType w:val="multilevel"/>
    <w:tmpl w:val="51F0F906"/>
    <w:styleLink w:val="WWNum5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E434568"/>
    <w:multiLevelType w:val="multilevel"/>
    <w:tmpl w:val="C3CC157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46B7400"/>
    <w:multiLevelType w:val="multilevel"/>
    <w:tmpl w:val="0BE6DA32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>
    <w:nsid w:val="4962762A"/>
    <w:multiLevelType w:val="multilevel"/>
    <w:tmpl w:val="10CA6EE8"/>
    <w:styleLink w:val="WWNum10"/>
    <w:lvl w:ilvl="0">
      <w:start w:val="1883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D616D11"/>
    <w:multiLevelType w:val="multilevel"/>
    <w:tmpl w:val="0542FC7A"/>
    <w:styleLink w:val="WWNum9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"/>
      <w:lvlJc w:val="left"/>
      <w:rPr>
        <w:rFonts w:ascii="Wingdings" w:hAnsi="Wingdings"/>
      </w:rPr>
    </w:lvl>
    <w:lvl w:ilvl="3">
      <w:numFmt w:val="bullet"/>
      <w:lvlText w:val="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"/>
      <w:lvlJc w:val="left"/>
      <w:rPr>
        <w:rFonts w:ascii="Wingdings" w:hAnsi="Wingdings"/>
      </w:rPr>
    </w:lvl>
    <w:lvl w:ilvl="6">
      <w:numFmt w:val="bullet"/>
      <w:lvlText w:val="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"/>
      <w:lvlJc w:val="left"/>
      <w:rPr>
        <w:rFonts w:ascii="Wingdings" w:hAnsi="Wingdings"/>
      </w:rPr>
    </w:lvl>
  </w:abstractNum>
  <w:abstractNum w:abstractNumId="10">
    <w:nsid w:val="6E19772D"/>
    <w:multiLevelType w:val="multilevel"/>
    <w:tmpl w:val="96502086"/>
    <w:styleLink w:val="WWNum7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1B1"/>
    <w:rsid w:val="001651B1"/>
    <w:rsid w:val="0024549E"/>
    <w:rsid w:val="005A6DA7"/>
    <w:rsid w:val="00686633"/>
    <w:rsid w:val="007D2425"/>
    <w:rsid w:val="008B2FB5"/>
    <w:rsid w:val="00B15573"/>
    <w:rsid w:val="00BB6A7D"/>
    <w:rsid w:val="00CB4992"/>
    <w:rsid w:val="00E0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kern w:val="3"/>
        <w:szCs w:val="22"/>
        <w:lang w:val="pt-BR" w:eastAsia="pt-BR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51B1"/>
    <w:pPr>
      <w:suppressAutoHyphens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rsid w:val="001651B1"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customStyle="1" w:styleId="Heading2">
    <w:name w:val="Heading 2"/>
    <w:basedOn w:val="Standard"/>
    <w:next w:val="Standard"/>
    <w:rsid w:val="001651B1"/>
    <w:pPr>
      <w:keepNext/>
      <w:keepLines/>
      <w:spacing w:before="200" w:after="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Heading3">
    <w:name w:val="Heading 3"/>
    <w:basedOn w:val="Standard"/>
    <w:next w:val="Standard"/>
    <w:rsid w:val="001651B1"/>
    <w:pPr>
      <w:keepNext/>
      <w:keepLines/>
      <w:spacing w:before="200" w:after="0"/>
      <w:outlineLvl w:val="2"/>
    </w:pPr>
    <w:rPr>
      <w:rFonts w:ascii="Cambria" w:hAnsi="Cambria" w:cs="F"/>
      <w:b/>
      <w:bCs/>
      <w:color w:val="4F81BD"/>
    </w:rPr>
  </w:style>
  <w:style w:type="paragraph" w:customStyle="1" w:styleId="Standard">
    <w:name w:val="Standard"/>
    <w:rsid w:val="001651B1"/>
    <w:pPr>
      <w:widowControl/>
      <w:suppressAutoHyphens/>
      <w:spacing w:after="200"/>
    </w:pPr>
    <w:rPr>
      <w:rFonts w:eastAsia="Calibri"/>
      <w:color w:val="00000A"/>
      <w:sz w:val="22"/>
    </w:rPr>
  </w:style>
  <w:style w:type="paragraph" w:customStyle="1" w:styleId="Heading">
    <w:name w:val="Heading"/>
    <w:basedOn w:val="Standard"/>
    <w:next w:val="Textbody"/>
    <w:rsid w:val="001651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651B1"/>
    <w:pPr>
      <w:spacing w:after="120" w:line="288" w:lineRule="auto"/>
    </w:pPr>
  </w:style>
  <w:style w:type="paragraph" w:styleId="Lista">
    <w:name w:val="List"/>
    <w:basedOn w:val="Textbody"/>
    <w:rsid w:val="001651B1"/>
    <w:rPr>
      <w:rFonts w:cs="Mangal"/>
      <w:sz w:val="24"/>
    </w:rPr>
  </w:style>
  <w:style w:type="paragraph" w:customStyle="1" w:styleId="Caption">
    <w:name w:val="Caption"/>
    <w:basedOn w:val="Standard"/>
    <w:next w:val="Standard"/>
    <w:rsid w:val="001651B1"/>
    <w:pPr>
      <w:suppressAutoHyphens w:val="0"/>
      <w:spacing w:line="240" w:lineRule="auto"/>
    </w:pPr>
    <w:rPr>
      <w:rFonts w:cs="F"/>
      <w:b/>
      <w:bCs/>
      <w:color w:val="4F81BD"/>
      <w:sz w:val="18"/>
      <w:szCs w:val="18"/>
    </w:rPr>
  </w:style>
  <w:style w:type="paragraph" w:customStyle="1" w:styleId="Index">
    <w:name w:val="Index"/>
    <w:basedOn w:val="Standard"/>
    <w:rsid w:val="001651B1"/>
    <w:pPr>
      <w:suppressLineNumbers/>
    </w:pPr>
    <w:rPr>
      <w:rFonts w:cs="Mangal"/>
      <w:sz w:val="24"/>
    </w:rPr>
  </w:style>
  <w:style w:type="paragraph" w:customStyle="1" w:styleId="Ttulo11">
    <w:name w:val="Título 11"/>
    <w:basedOn w:val="Heading"/>
    <w:rsid w:val="001651B1"/>
  </w:style>
  <w:style w:type="paragraph" w:customStyle="1" w:styleId="Ttulo21">
    <w:name w:val="Título 21"/>
    <w:basedOn w:val="Heading"/>
    <w:rsid w:val="001651B1"/>
  </w:style>
  <w:style w:type="paragraph" w:customStyle="1" w:styleId="Ttulo31">
    <w:name w:val="Título 31"/>
    <w:basedOn w:val="Heading"/>
    <w:rsid w:val="001651B1"/>
  </w:style>
  <w:style w:type="paragraph" w:customStyle="1" w:styleId="Legenda1">
    <w:name w:val="Legenda1"/>
    <w:basedOn w:val="Standard"/>
    <w:rsid w:val="00165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Quotations">
    <w:name w:val="Quotations"/>
    <w:basedOn w:val="Standard"/>
    <w:rsid w:val="001651B1"/>
  </w:style>
  <w:style w:type="paragraph" w:styleId="Ttulo">
    <w:name w:val="Title"/>
    <w:basedOn w:val="Heading"/>
    <w:rsid w:val="001651B1"/>
  </w:style>
  <w:style w:type="paragraph" w:styleId="Subttulo">
    <w:name w:val="Subtitle"/>
    <w:basedOn w:val="Heading"/>
    <w:rsid w:val="001651B1"/>
  </w:style>
  <w:style w:type="paragraph" w:customStyle="1" w:styleId="Contedodoquadro">
    <w:name w:val="Conteúdo do quadro"/>
    <w:basedOn w:val="Textbody"/>
    <w:rsid w:val="001651B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Standard"/>
    <w:uiPriority w:val="99"/>
    <w:rsid w:val="001651B1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Standard"/>
    <w:rsid w:val="001651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1">
    <w:name w:val="Normal1"/>
    <w:rsid w:val="001651B1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">
    <w:name w:val="Header"/>
    <w:basedOn w:val="Standard"/>
    <w:rsid w:val="001651B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Standard"/>
    <w:rsid w:val="001651B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rgf">
    <w:name w:val="prgf"/>
    <w:basedOn w:val="Standard"/>
    <w:rsid w:val="001651B1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Standard"/>
    <w:rsid w:val="001651B1"/>
    <w:pPr>
      <w:ind w:left="720"/>
    </w:pPr>
  </w:style>
  <w:style w:type="paragraph" w:customStyle="1" w:styleId="CommentText">
    <w:name w:val="Comment Text"/>
    <w:basedOn w:val="Standard"/>
    <w:rsid w:val="001651B1"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rsid w:val="001651B1"/>
    <w:rPr>
      <w:b/>
      <w:bCs/>
    </w:rPr>
  </w:style>
  <w:style w:type="character" w:customStyle="1" w:styleId="apple-converted-space">
    <w:name w:val="apple-converted-space"/>
    <w:basedOn w:val="Fontepargpadro"/>
    <w:rsid w:val="001651B1"/>
  </w:style>
  <w:style w:type="character" w:customStyle="1" w:styleId="Internetlink">
    <w:name w:val="Internet link"/>
    <w:basedOn w:val="Fontepargpadro"/>
    <w:rsid w:val="001651B1"/>
    <w:rPr>
      <w:color w:val="0000FF"/>
      <w:u w:val="single"/>
    </w:rPr>
  </w:style>
  <w:style w:type="character" w:customStyle="1" w:styleId="BodyTextChar">
    <w:name w:val="Body Text Char"/>
    <w:basedOn w:val="Fontepargpadro"/>
    <w:rsid w:val="001651B1"/>
    <w:rPr>
      <w:rFonts w:ascii="Calibri" w:eastAsia="Calibri" w:hAnsi="Calibri"/>
      <w:color w:val="00000A"/>
      <w:sz w:val="22"/>
    </w:rPr>
  </w:style>
  <w:style w:type="character" w:customStyle="1" w:styleId="BalloonTextChar">
    <w:name w:val="Balloon Text Char"/>
    <w:basedOn w:val="Fontepargpadro"/>
    <w:rsid w:val="001651B1"/>
    <w:rPr>
      <w:rFonts w:ascii="Tahoma" w:eastAsia="Calibri" w:hAnsi="Tahoma" w:cs="Tahoma"/>
      <w:color w:val="00000A"/>
      <w:sz w:val="16"/>
      <w:szCs w:val="16"/>
    </w:rPr>
  </w:style>
  <w:style w:type="character" w:customStyle="1" w:styleId="HeaderChar">
    <w:name w:val="Header Char"/>
    <w:basedOn w:val="Fontepargpadro"/>
    <w:rsid w:val="001651B1"/>
    <w:rPr>
      <w:rFonts w:ascii="Calibri" w:eastAsia="Calibri" w:hAnsi="Calibri"/>
      <w:color w:val="00000A"/>
      <w:sz w:val="22"/>
    </w:rPr>
  </w:style>
  <w:style w:type="character" w:customStyle="1" w:styleId="FooterChar">
    <w:name w:val="Footer Char"/>
    <w:basedOn w:val="Fontepargpadro"/>
    <w:rsid w:val="001651B1"/>
    <w:rPr>
      <w:rFonts w:ascii="Calibri" w:eastAsia="Calibri" w:hAnsi="Calibri"/>
      <w:color w:val="00000A"/>
      <w:sz w:val="22"/>
    </w:rPr>
  </w:style>
  <w:style w:type="character" w:customStyle="1" w:styleId="Heading2Char">
    <w:name w:val="Heading 2 Char"/>
    <w:basedOn w:val="Fontepargpadro"/>
    <w:rsid w:val="001651B1"/>
    <w:rPr>
      <w:rFonts w:ascii="Cambria" w:hAnsi="Cambria" w:cs="F"/>
      <w:b/>
      <w:bCs/>
      <w:color w:val="4F81BD"/>
      <w:sz w:val="26"/>
      <w:szCs w:val="26"/>
    </w:rPr>
  </w:style>
  <w:style w:type="character" w:styleId="Forte">
    <w:name w:val="Strong"/>
    <w:basedOn w:val="Fontepargpadro"/>
    <w:uiPriority w:val="22"/>
    <w:qFormat/>
    <w:rsid w:val="001651B1"/>
    <w:rPr>
      <w:b/>
      <w:bCs/>
    </w:rPr>
  </w:style>
  <w:style w:type="character" w:customStyle="1" w:styleId="Heading3Char">
    <w:name w:val="Heading 3 Char"/>
    <w:basedOn w:val="Fontepargpadro"/>
    <w:rsid w:val="001651B1"/>
    <w:rPr>
      <w:rFonts w:ascii="Cambria" w:hAnsi="Cambria" w:cs="F"/>
      <w:b/>
      <w:bCs/>
      <w:color w:val="4F81BD"/>
      <w:sz w:val="22"/>
    </w:rPr>
  </w:style>
  <w:style w:type="character" w:styleId="nfase">
    <w:name w:val="Emphasis"/>
    <w:basedOn w:val="Fontepargpadro"/>
    <w:rsid w:val="001651B1"/>
    <w:rPr>
      <w:i/>
      <w:iCs/>
    </w:rPr>
  </w:style>
  <w:style w:type="character" w:customStyle="1" w:styleId="Heading1Char">
    <w:name w:val="Heading 1 Char"/>
    <w:basedOn w:val="Fontepargpadro"/>
    <w:rsid w:val="001651B1"/>
    <w:rPr>
      <w:rFonts w:ascii="Cambria" w:hAnsi="Cambria" w:cs="F"/>
      <w:b/>
      <w:bCs/>
      <w:color w:val="365F91"/>
      <w:sz w:val="28"/>
      <w:szCs w:val="28"/>
    </w:rPr>
  </w:style>
  <w:style w:type="character" w:customStyle="1" w:styleId="CommentReference">
    <w:name w:val="Comment Reference"/>
    <w:basedOn w:val="Fontepargpadro"/>
    <w:rsid w:val="001651B1"/>
    <w:rPr>
      <w:sz w:val="16"/>
      <w:szCs w:val="16"/>
    </w:rPr>
  </w:style>
  <w:style w:type="character" w:customStyle="1" w:styleId="CommentTextChar">
    <w:name w:val="Comment Text Char"/>
    <w:basedOn w:val="Fontepargpadro"/>
    <w:rsid w:val="001651B1"/>
    <w:rPr>
      <w:rFonts w:ascii="Calibri" w:eastAsia="Calibri" w:hAnsi="Calibri"/>
      <w:color w:val="00000A"/>
      <w:szCs w:val="20"/>
    </w:rPr>
  </w:style>
  <w:style w:type="character" w:customStyle="1" w:styleId="CommentSubjectChar">
    <w:name w:val="Comment Subject Char"/>
    <w:basedOn w:val="CommentTextChar"/>
    <w:rsid w:val="001651B1"/>
    <w:rPr>
      <w:rFonts w:ascii="Calibri" w:eastAsia="Calibri" w:hAnsi="Calibri"/>
      <w:b/>
      <w:bCs/>
      <w:color w:val="00000A"/>
      <w:szCs w:val="20"/>
    </w:rPr>
  </w:style>
  <w:style w:type="character" w:customStyle="1" w:styleId="ListLabel1">
    <w:name w:val="ListLabel 1"/>
    <w:rsid w:val="001651B1"/>
    <w:rPr>
      <w:sz w:val="20"/>
    </w:rPr>
  </w:style>
  <w:style w:type="character" w:customStyle="1" w:styleId="ListLabel2">
    <w:name w:val="ListLabel 2"/>
    <w:rsid w:val="001651B1"/>
    <w:rPr>
      <w:rFonts w:cs="Courier New"/>
    </w:rPr>
  </w:style>
  <w:style w:type="character" w:customStyle="1" w:styleId="ListLabel3">
    <w:name w:val="ListLabel 3"/>
    <w:rsid w:val="001651B1"/>
    <w:rPr>
      <w:rFonts w:eastAsia="Calibri" w:cs="Arial"/>
    </w:rPr>
  </w:style>
  <w:style w:type="character" w:styleId="Hyperlink">
    <w:name w:val="Hyperlink"/>
    <w:basedOn w:val="Fontepargpadro"/>
    <w:rsid w:val="001651B1"/>
    <w:rPr>
      <w:color w:val="0000FF"/>
      <w:u w:val="single"/>
    </w:rPr>
  </w:style>
  <w:style w:type="character" w:customStyle="1" w:styleId="hlfld-contribauthor">
    <w:name w:val="hlfld-contribauthor"/>
    <w:basedOn w:val="Fontepargpadro"/>
    <w:rsid w:val="001651B1"/>
  </w:style>
  <w:style w:type="character" w:customStyle="1" w:styleId="apple-tab-span">
    <w:name w:val="apple-tab-span"/>
    <w:basedOn w:val="Fontepargpadro"/>
    <w:rsid w:val="005A6DA7"/>
  </w:style>
  <w:style w:type="paragraph" w:styleId="Textodecomentrio">
    <w:name w:val="annotation text"/>
    <w:basedOn w:val="Normal"/>
    <w:rsid w:val="001651B1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rsid w:val="001651B1"/>
    <w:rPr>
      <w:szCs w:val="20"/>
    </w:rPr>
  </w:style>
  <w:style w:type="character" w:styleId="Refdecomentrio">
    <w:name w:val="annotation reference"/>
    <w:basedOn w:val="Fontepargpadro"/>
    <w:rsid w:val="001651B1"/>
    <w:rPr>
      <w:sz w:val="16"/>
      <w:szCs w:val="16"/>
    </w:rPr>
  </w:style>
  <w:style w:type="paragraph" w:styleId="Cabealho">
    <w:name w:val="header"/>
    <w:basedOn w:val="Normal"/>
    <w:rsid w:val="001651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1651B1"/>
  </w:style>
  <w:style w:type="paragraph" w:styleId="Rodap">
    <w:name w:val="footer"/>
    <w:basedOn w:val="Normal"/>
    <w:rsid w:val="001651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1651B1"/>
  </w:style>
  <w:style w:type="numbering" w:customStyle="1" w:styleId="NoList1">
    <w:name w:val="No List_1"/>
    <w:basedOn w:val="Semlista"/>
    <w:rsid w:val="001651B1"/>
    <w:pPr>
      <w:numPr>
        <w:numId w:val="1"/>
      </w:numPr>
    </w:pPr>
  </w:style>
  <w:style w:type="numbering" w:customStyle="1" w:styleId="WWNum1">
    <w:name w:val="WWNum1"/>
    <w:basedOn w:val="Semlista"/>
    <w:rsid w:val="001651B1"/>
    <w:pPr>
      <w:numPr>
        <w:numId w:val="2"/>
      </w:numPr>
    </w:pPr>
  </w:style>
  <w:style w:type="numbering" w:customStyle="1" w:styleId="WWNum2">
    <w:name w:val="WWNum2"/>
    <w:basedOn w:val="Semlista"/>
    <w:rsid w:val="001651B1"/>
    <w:pPr>
      <w:numPr>
        <w:numId w:val="3"/>
      </w:numPr>
    </w:pPr>
  </w:style>
  <w:style w:type="numbering" w:customStyle="1" w:styleId="WWNum3">
    <w:name w:val="WWNum3"/>
    <w:basedOn w:val="Semlista"/>
    <w:rsid w:val="001651B1"/>
    <w:pPr>
      <w:numPr>
        <w:numId w:val="4"/>
      </w:numPr>
    </w:pPr>
  </w:style>
  <w:style w:type="numbering" w:customStyle="1" w:styleId="WWNum4">
    <w:name w:val="WWNum4"/>
    <w:basedOn w:val="Semlista"/>
    <w:rsid w:val="001651B1"/>
    <w:pPr>
      <w:numPr>
        <w:numId w:val="5"/>
      </w:numPr>
    </w:pPr>
  </w:style>
  <w:style w:type="numbering" w:customStyle="1" w:styleId="WWNum5">
    <w:name w:val="WWNum5"/>
    <w:basedOn w:val="Semlista"/>
    <w:rsid w:val="001651B1"/>
    <w:pPr>
      <w:numPr>
        <w:numId w:val="6"/>
      </w:numPr>
    </w:pPr>
  </w:style>
  <w:style w:type="numbering" w:customStyle="1" w:styleId="WWNum6">
    <w:name w:val="WWNum6"/>
    <w:basedOn w:val="Semlista"/>
    <w:rsid w:val="001651B1"/>
    <w:pPr>
      <w:numPr>
        <w:numId w:val="7"/>
      </w:numPr>
    </w:pPr>
  </w:style>
  <w:style w:type="numbering" w:customStyle="1" w:styleId="WWNum7">
    <w:name w:val="WWNum7"/>
    <w:basedOn w:val="Semlista"/>
    <w:rsid w:val="001651B1"/>
    <w:pPr>
      <w:numPr>
        <w:numId w:val="8"/>
      </w:numPr>
    </w:pPr>
  </w:style>
  <w:style w:type="numbering" w:customStyle="1" w:styleId="WWNum8">
    <w:name w:val="WWNum8"/>
    <w:basedOn w:val="Semlista"/>
    <w:rsid w:val="001651B1"/>
    <w:pPr>
      <w:numPr>
        <w:numId w:val="9"/>
      </w:numPr>
    </w:pPr>
  </w:style>
  <w:style w:type="numbering" w:customStyle="1" w:styleId="WWNum9">
    <w:name w:val="WWNum9"/>
    <w:basedOn w:val="Semlista"/>
    <w:rsid w:val="001651B1"/>
    <w:pPr>
      <w:numPr>
        <w:numId w:val="10"/>
      </w:numPr>
    </w:pPr>
  </w:style>
  <w:style w:type="numbering" w:customStyle="1" w:styleId="WWNum10">
    <w:name w:val="WWNum10"/>
    <w:basedOn w:val="Semlista"/>
    <w:rsid w:val="001651B1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acs.org/author/McGinnis%2C+Robert+L" TargetMode="External"/><Relationship Id="rId13" Type="http://schemas.openxmlformats.org/officeDocument/2006/relationships/hyperlink" Target="http://repositorio.unb.br/bitstream/10482/12051/1/2012_GeraldoSidneiAfonso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bdm.unb.br/bitstream/10483/6940/1/2013_MarianaFonteBoaRodrigues.pdf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ubs.acs.org/author/Elimelech%2C+Menachem" TargetMode="External"/><Relationship Id="rId14" Type="http://schemas.openxmlformats.org/officeDocument/2006/relationships/hyperlink" Target="http://www.scielo.br/pdf/rap/v43n2/v43n2a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view3D>
      <c:rotX val="29"/>
      <c:perspective val="30"/>
    </c:view3D>
    <c:floor>
      <c:spPr>
        <a:noFill/>
        <a:ln w="9528">
          <a:solidFill>
            <a:srgbClr val="868686"/>
          </a:solidFill>
          <a:prstDash val="solid"/>
          <a:round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>
        <c:manualLayout>
          <c:xMode val="edge"/>
          <c:yMode val="edge"/>
          <c:x val="8.5028584919489572E-2"/>
          <c:y val="0.23159267627722094"/>
          <c:w val="0.6947708570089618"/>
          <c:h val="0.66633248423233038"/>
        </c:manualLayout>
      </c:layout>
      <c:pie3DChart>
        <c:varyColors val="1"/>
        <c:ser>
          <c:idx val="0"/>
          <c:order val="0"/>
          <c:tx>
            <c:v>Série1</c:v>
          </c:tx>
          <c:explosion val="25"/>
          <c:dPt>
            <c:idx val="0"/>
            <c:spPr>
              <a:solidFill>
                <a:srgbClr val="4572A7"/>
              </a:solidFill>
              <a:ln>
                <a:noFill/>
              </a:ln>
            </c:spPr>
          </c:dPt>
          <c:dPt>
            <c:idx val="1"/>
            <c:spPr>
              <a:solidFill>
                <a:srgbClr val="AA4643"/>
              </a:solidFill>
              <a:ln>
                <a:noFill/>
              </a:ln>
            </c:spPr>
          </c:dPt>
          <c:dPt>
            <c:idx val="2"/>
            <c:spPr>
              <a:solidFill>
                <a:srgbClr val="89A54E"/>
              </a:solidFill>
              <a:ln>
                <a:noFill/>
              </a:ln>
            </c:spPr>
          </c:dPt>
          <c:dPt>
            <c:idx val="3"/>
            <c:spPr>
              <a:solidFill>
                <a:srgbClr val="71588F"/>
              </a:solidFill>
              <a:ln>
                <a:noFill/>
              </a:ln>
            </c:spPr>
          </c:dPt>
          <c:dPt>
            <c:idx val="4"/>
            <c:spPr>
              <a:solidFill>
                <a:srgbClr val="4198AF"/>
              </a:solidFill>
              <a:ln>
                <a:noFill/>
              </a:ln>
            </c:spPr>
          </c:dPt>
          <c:dPt>
            <c:idx val="5"/>
            <c:spPr>
              <a:solidFill>
                <a:srgbClr val="DB843D"/>
              </a:solidFill>
              <a:ln>
                <a:noFill/>
              </a:ln>
            </c:spPr>
          </c:dPt>
          <c:dPt>
            <c:idx val="6"/>
            <c:spPr>
              <a:solidFill>
                <a:srgbClr val="93A9CF"/>
              </a:solidFill>
              <a:ln>
                <a:noFill/>
              </a:ln>
            </c:spPr>
          </c:dPt>
          <c:dPt>
            <c:idx val="7"/>
            <c:spPr>
              <a:solidFill>
                <a:srgbClr val="D19392"/>
              </a:solidFill>
              <a:ln>
                <a:noFill/>
              </a:ln>
            </c:spPr>
          </c:dPt>
          <c:dLbls>
            <c:numFmt formatCode="0.00%" sourceLinked="0"/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2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pt-BR"/>
              </a:p>
            </c:txPr>
            <c:showCatName val="1"/>
            <c:showPercent val="1"/>
            <c:showLeaderLines val="1"/>
          </c:dLbls>
          <c:cat>
            <c:strLit>
              <c:ptCount val="8"/>
              <c:pt idx="0">
                <c:v>Biomassa</c:v>
              </c:pt>
              <c:pt idx="1">
                <c:v>Hidráulia</c:v>
              </c:pt>
              <c:pt idx="2">
                <c:v>Eólica</c:v>
              </c:pt>
              <c:pt idx="3">
                <c:v>Gás natural</c:v>
              </c:pt>
              <c:pt idx="4">
                <c:v>Derivados de petróleo</c:v>
              </c:pt>
              <c:pt idx="5">
                <c:v>Nuclear</c:v>
              </c:pt>
              <c:pt idx="6">
                <c:v>Solar</c:v>
              </c:pt>
              <c:pt idx="7">
                <c:v>Carvão e derivados</c:v>
              </c:pt>
            </c:strLit>
          </c:cat>
          <c:val>
            <c:numLit>
              <c:formatCode>General</c:formatCode>
              <c:ptCount val="8"/>
              <c:pt idx="0">
                <c:v>8.0000000000000057E-2</c:v>
              </c:pt>
              <c:pt idx="1">
                <c:v>0.64000000000000046</c:v>
              </c:pt>
              <c:pt idx="2">
                <c:v>3.5000000000000024E-2</c:v>
              </c:pt>
              <c:pt idx="3">
                <c:v>0.129</c:v>
              </c:pt>
              <c:pt idx="4">
                <c:v>4.8000000000000015E-2</c:v>
              </c:pt>
              <c:pt idx="5">
                <c:v>2.4000000000000007E-2</c:v>
              </c:pt>
              <c:pt idx="6">
                <c:v>1.0000000000000009E-4</c:v>
              </c:pt>
              <c:pt idx="7">
                <c:v>4.5000000000000026E-2</c:v>
              </c:pt>
            </c:numLit>
          </c:val>
        </c:ser>
      </c:pie3DChart>
      <c:spPr>
        <a:noFill/>
        <a:ln>
          <a:noFill/>
        </a:ln>
      </c:spPr>
    </c:plotArea>
    <c:plotVisOnly val="1"/>
  </c:chart>
  <c:spPr>
    <a:solidFill>
      <a:srgbClr val="FFFFFF"/>
    </a:solidFill>
    <a:ln w="9528">
      <a:solidFill>
        <a:srgbClr val="868686"/>
      </a:solidFill>
      <a:prstDash val="solid"/>
      <a:round/>
    </a:ln>
  </c:spPr>
  <c:txPr>
    <a:bodyPr lIns="0" tIns="0" rIns="0" bIns="0"/>
    <a:lstStyle/>
    <a:p>
      <a:pPr marL="0" marR="0" indent="0" algn="ctr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2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C67BE-1E3C-4166-AA27-612D6A9F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6187</Words>
  <Characters>33413</Characters>
  <Application>Microsoft Office Word</Application>
  <DocSecurity>0</DocSecurity>
  <Lines>278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Barbieri</dc:creator>
  <cp:lastModifiedBy>JVELASCO</cp:lastModifiedBy>
  <cp:revision>2</cp:revision>
  <dcterms:created xsi:type="dcterms:W3CDTF">2016-12-16T02:00:00Z</dcterms:created>
  <dcterms:modified xsi:type="dcterms:W3CDTF">2016-12-16T02:00:00Z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