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A" w:rsidRPr="000F1A7A" w:rsidRDefault="000F1A7A" w:rsidP="000F1A7A">
      <w:pPr>
        <w:spacing w:line="360" w:lineRule="auto"/>
        <w:rPr>
          <w:rFonts w:cs="Segoe UI"/>
          <w:b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0F1A7A">
        <w:rPr>
          <w:rFonts w:cs="Segoe UI"/>
          <w:b/>
          <w:color w:val="212121"/>
          <w:sz w:val="24"/>
          <w:szCs w:val="24"/>
          <w:shd w:val="clear" w:color="auto" w:fill="FFFFFF"/>
        </w:rPr>
        <w:t>Redaktør:</w:t>
      </w:r>
    </w:p>
    <w:p w:rsidR="00143FFA" w:rsidRPr="000F1A7A" w:rsidRDefault="00831496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At I medsender ICMJE-forms på alle medforfattere (se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Manuskriptvejledningen)</w:t>
      </w:r>
    </w:p>
    <w:p w:rsidR="00143FFA" w:rsidRPr="000F1A7A" w:rsidRDefault="00143FFA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Disse er vedhæftet som supplerende filer.</w:t>
      </w:r>
    </w:p>
    <w:p w:rsidR="00143FFA" w:rsidRPr="000F1A7A" w:rsidRDefault="00831496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At i tilføjer 3-6 nøgleord/emneord/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keywords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om bidraget (valgfrit sprog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dansk og/eller engelske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keywords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)</w:t>
      </w:r>
    </w:p>
    <w:p w:rsidR="00143FFA" w:rsidRDefault="00143FFA" w:rsidP="000F1A7A">
      <w:pPr>
        <w:spacing w:line="360" w:lineRule="auto"/>
        <w:ind w:left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Disse er tilføjet under artiklens metadata.</w:t>
      </w:r>
    </w:p>
    <w:p w:rsidR="000F1A7A" w:rsidRPr="000F1A7A" w:rsidRDefault="000F1A7A" w:rsidP="000F1A7A">
      <w:pPr>
        <w:spacing w:line="360" w:lineRule="auto"/>
        <w:ind w:left="1304"/>
        <w:rPr>
          <w:rFonts w:cs="Segoe UI"/>
          <w:color w:val="212121"/>
          <w:sz w:val="24"/>
          <w:szCs w:val="24"/>
          <w:shd w:val="clear" w:color="auto" w:fill="FFFFFF"/>
        </w:rPr>
      </w:pPr>
    </w:p>
    <w:p w:rsidR="00143FFA" w:rsidRPr="000F1A7A" w:rsidRDefault="00831496" w:rsidP="000F1A7A">
      <w:pPr>
        <w:spacing w:line="360" w:lineRule="auto"/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At der tilføjes DOI på alle referencer.</w:t>
      </w:r>
      <w:r w:rsidRPr="000F1A7A"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  <w:t> </w:t>
      </w:r>
    </w:p>
    <w:p w:rsidR="00143FFA" w:rsidRPr="000F1A7A" w:rsidRDefault="00143FFA" w:rsidP="000F1A7A">
      <w:pPr>
        <w:spacing w:line="360" w:lineRule="auto"/>
        <w:ind w:firstLine="1304"/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  <w:t xml:space="preserve">Disse er tilføjet. </w:t>
      </w:r>
      <w:proofErr w:type="spellStart"/>
      <w:r w:rsidRPr="000F1A7A"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  <w:t>Pånær</w:t>
      </w:r>
      <w:proofErr w:type="spellEnd"/>
      <w:r w:rsidRPr="000F1A7A"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  <w:t xml:space="preserve"> en enkelt artikel der ikke har et DOI.</w:t>
      </w:r>
    </w:p>
    <w:p w:rsidR="004216F2" w:rsidRPr="000F1A7A" w:rsidRDefault="00831496" w:rsidP="000F1A7A">
      <w:pPr>
        <w:spacing w:line="360" w:lineRule="auto"/>
        <w:ind w:firstLine="1304"/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="000F1A7A">
        <w:rPr>
          <w:rFonts w:cs="Segoe UI"/>
          <w:color w:val="212121"/>
          <w:sz w:val="24"/>
          <w:szCs w:val="24"/>
          <w:shd w:val="clear" w:color="auto" w:fill="FFFFFF"/>
        </w:rPr>
        <w:t xml:space="preserve">-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Vi har desuden vedtaget, at hvert bidrag skal indeholde en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faktaboks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med op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til 6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bullet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-points. Her skal stå hvad hovedpointerne fra manuskriptet er,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hvad det bidrager til at viden, og hvordan man kan bruge det i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d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anske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akutmodtagelser.</w:t>
      </w:r>
      <w:r w:rsidRPr="000F1A7A"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  <w:t> </w:t>
      </w:r>
    </w:p>
    <w:p w:rsidR="000F1A7A" w:rsidRPr="000F1A7A" w:rsidRDefault="000F1A7A" w:rsidP="000F1A7A">
      <w:pPr>
        <w:spacing w:line="360" w:lineRule="auto"/>
        <w:ind w:firstLine="1304"/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  <w:t xml:space="preserve">En </w:t>
      </w:r>
      <w:proofErr w:type="spellStart"/>
      <w:r w:rsidRPr="000F1A7A"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  <w:t>faktaboks</w:t>
      </w:r>
      <w:proofErr w:type="spellEnd"/>
      <w:r w:rsidRPr="000F1A7A"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  <w:t xml:space="preserve"> er tilføjet.</w:t>
      </w:r>
    </w:p>
    <w:p w:rsidR="00831496" w:rsidRPr="000F1A7A" w:rsidRDefault="00831496" w:rsidP="000F1A7A">
      <w:pPr>
        <w:spacing w:line="360" w:lineRule="auto"/>
        <w:rPr>
          <w:rStyle w:val="apple-converted-space"/>
          <w:rFonts w:cs="Segoe UI"/>
          <w:color w:val="212121"/>
          <w:sz w:val="24"/>
          <w:szCs w:val="24"/>
          <w:shd w:val="clear" w:color="auto" w:fill="FFFFFF"/>
        </w:rPr>
      </w:pPr>
    </w:p>
    <w:p w:rsidR="00143FFA" w:rsidRPr="000F1A7A" w:rsidRDefault="00831496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b/>
          <w:color w:val="212121"/>
          <w:sz w:val="24"/>
          <w:szCs w:val="24"/>
          <w:shd w:val="clear" w:color="auto" w:fill="FFFFFF"/>
        </w:rPr>
        <w:t>Bedømmer A:</w:t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- Tilføj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Faktabokse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: Hvad ved vi ikke. Hvad bidrager artiklen med af nyt.</w:t>
      </w:r>
    </w:p>
    <w:p w:rsidR="00143FFA" w:rsidRPr="000F1A7A" w:rsidRDefault="00143FFA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En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faktaboks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er tilføjet.</w:t>
      </w:r>
    </w:p>
    <w:p w:rsidR="00143FFA" w:rsidRPr="000F1A7A" w:rsidRDefault="00831496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Diskuter hvorfor man vælger det bredest mulige sikkerhedsmargin ved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tolkning frem for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g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ennemsnitsværdierne fundet ved det systematiske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reviews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.</w:t>
      </w:r>
    </w:p>
    <w:p w:rsidR="00821EFB" w:rsidRPr="000F1A7A" w:rsidRDefault="00821EFB" w:rsidP="000F1A7A">
      <w:pPr>
        <w:spacing w:line="360" w:lineRule="auto"/>
        <w:ind w:left="1304"/>
        <w:rPr>
          <w:rFonts w:cs="Segoe UI"/>
          <w:color w:val="212121"/>
          <w:sz w:val="24"/>
          <w:szCs w:val="24"/>
        </w:rPr>
      </w:pPr>
      <w:r w:rsidRPr="000F1A7A">
        <w:rPr>
          <w:rFonts w:cs="Segoe UI"/>
          <w:color w:val="212121"/>
          <w:sz w:val="24"/>
          <w:szCs w:val="24"/>
        </w:rPr>
        <w:t>Sætningen er ændret til følgende: ”</w:t>
      </w:r>
      <w:r w:rsidRPr="000F1A7A">
        <w:rPr>
          <w:rFonts w:cstheme="minorHAnsi"/>
          <w:sz w:val="24"/>
          <w:szCs w:val="24"/>
        </w:rPr>
        <w:t xml:space="preserve">For at undgå fejltolkninger er i denne artikel angivet det bredest fundne </w:t>
      </w:r>
      <w:proofErr w:type="spellStart"/>
      <w:r w:rsidRPr="000F1A7A">
        <w:rPr>
          <w:rFonts w:cstheme="minorHAnsi"/>
          <w:sz w:val="24"/>
          <w:szCs w:val="24"/>
        </w:rPr>
        <w:t>LoA</w:t>
      </w:r>
      <w:proofErr w:type="spellEnd"/>
      <w:r w:rsidRPr="000F1A7A">
        <w:rPr>
          <w:rFonts w:cstheme="minorHAnsi"/>
          <w:sz w:val="24"/>
          <w:szCs w:val="24"/>
        </w:rPr>
        <w:t xml:space="preserve"> fra litteraturen i stedet for den gennemsnitlige </w:t>
      </w:r>
      <w:r w:rsidRPr="000F1A7A">
        <w:rPr>
          <w:rFonts w:cstheme="minorHAnsi"/>
          <w:sz w:val="24"/>
          <w:szCs w:val="24"/>
        </w:rPr>
        <w:lastRenderedPageBreak/>
        <w:t xml:space="preserve">værdi, denne bør derfor reflektere den størst mulige usikkerhed man kan få i en </w:t>
      </w:r>
      <w:proofErr w:type="gramStart"/>
      <w:r w:rsidRPr="000F1A7A">
        <w:rPr>
          <w:rFonts w:cstheme="minorHAnsi"/>
          <w:sz w:val="24"/>
          <w:szCs w:val="24"/>
        </w:rPr>
        <w:t>VBG.</w:t>
      </w:r>
      <w:r w:rsidRPr="000F1A7A">
        <w:rPr>
          <w:rFonts w:cstheme="minorHAnsi"/>
          <w:sz w:val="24"/>
          <w:szCs w:val="24"/>
        </w:rPr>
        <w:t>”</w:t>
      </w:r>
      <w:proofErr w:type="gramEnd"/>
    </w:p>
    <w:p w:rsidR="00143FFA" w:rsidRPr="000F1A7A" w:rsidRDefault="00831496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Uddybe at der hvor diskrepansen er størst mellem ABG og VBG er hos de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mest syge patienter.</w:t>
      </w:r>
    </w:p>
    <w:p w:rsidR="00821EFB" w:rsidRPr="000F1A7A" w:rsidRDefault="00821EFB" w:rsidP="000F1A7A">
      <w:pPr>
        <w:spacing w:line="360" w:lineRule="auto"/>
        <w:ind w:left="1304"/>
        <w:rPr>
          <w:rFonts w:cs="Segoe UI"/>
          <w:color w:val="212121"/>
          <w:sz w:val="24"/>
          <w:szCs w:val="24"/>
        </w:rPr>
      </w:pPr>
      <w:r w:rsidRPr="000F1A7A">
        <w:rPr>
          <w:rFonts w:cs="Segoe UI"/>
          <w:color w:val="212121"/>
          <w:sz w:val="24"/>
          <w:szCs w:val="24"/>
        </w:rPr>
        <w:t xml:space="preserve">Dette er rigtigt nok en teori der nævnes af flere forfattere. Vi har dog ikke fundet nogle resultater der entydigt viser på hvilken måde. Der er i metodeafsnittet nævnt at der ikke er nok viden om </w:t>
      </w:r>
      <w:proofErr w:type="spellStart"/>
      <w:r w:rsidRPr="000F1A7A">
        <w:rPr>
          <w:rFonts w:cs="Segoe UI"/>
          <w:color w:val="212121"/>
          <w:sz w:val="24"/>
          <w:szCs w:val="24"/>
        </w:rPr>
        <w:t>shockerede</w:t>
      </w:r>
      <w:proofErr w:type="spellEnd"/>
      <w:r w:rsidRPr="000F1A7A">
        <w:rPr>
          <w:rFonts w:cs="Segoe UI"/>
          <w:color w:val="212121"/>
          <w:sz w:val="24"/>
          <w:szCs w:val="24"/>
        </w:rPr>
        <w:t xml:space="preserve"> patienter og blandede syrebaseforstyrrelser.</w:t>
      </w:r>
    </w:p>
    <w:p w:rsidR="00726C20" w:rsidRPr="000F1A7A" w:rsidRDefault="00831496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Fjerne det omkring patientens sikkerhed, da det det kan appliceres på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alle artikler.</w:t>
      </w:r>
    </w:p>
    <w:p w:rsidR="00E34E2D" w:rsidRPr="000F1A7A" w:rsidRDefault="00726C20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Sætningen er hermed </w:t>
      </w:r>
      <w:proofErr w:type="gram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slettet.</w:t>
      </w:r>
      <w:r w:rsidR="00831496" w:rsidRPr="000F1A7A">
        <w:rPr>
          <w:rFonts w:cs="Segoe UI"/>
          <w:color w:val="212121"/>
          <w:sz w:val="24"/>
          <w:szCs w:val="24"/>
        </w:rPr>
        <w:br/>
      </w:r>
      <w:r w:rsidR="00831496" w:rsidRPr="000F1A7A">
        <w:rPr>
          <w:rFonts w:cs="Segoe UI"/>
          <w:color w:val="212121"/>
          <w:sz w:val="24"/>
          <w:szCs w:val="24"/>
        </w:rPr>
        <w:br/>
      </w:r>
      <w:r w:rsidR="000F1A7A">
        <w:rPr>
          <w:rFonts w:cs="Segoe UI"/>
          <w:color w:val="212121"/>
          <w:sz w:val="24"/>
          <w:szCs w:val="24"/>
          <w:shd w:val="clear" w:color="auto" w:fill="FFFFFF"/>
        </w:rPr>
        <w:t>-</w:t>
      </w:r>
      <w:proofErr w:type="gramEnd"/>
      <w:r w:rsid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I afsnittet ”Diabetisk </w:t>
      </w:r>
      <w:proofErr w:type="spellStart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ketoacidose</w:t>
      </w:r>
      <w:proofErr w:type="spellEnd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” anføres det at diagnosen diabetisk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ketoacidose</w:t>
      </w:r>
      <w:proofErr w:type="spellEnd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ofte kan stilles på baggrund af fund af metabolisk </w:t>
      </w:r>
      <w:proofErr w:type="spellStart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acidose</w:t>
      </w:r>
      <w:proofErr w:type="spellEnd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og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højt blodsukker. De diagnostiske kriterier for </w:t>
      </w:r>
      <w:proofErr w:type="spellStart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ketoacidose</w:t>
      </w:r>
      <w:proofErr w:type="spellEnd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includerer</w:t>
      </w:r>
      <w:proofErr w:type="spellEnd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jo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yderligere en parameter i form af forhøjede ketonstoffer i blodet. Jeg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mener derfor at ordlyden i artiklen bør modereres, så der i stedet f.eks.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står: være en stærk indika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tor for diabetisk </w:t>
      </w:r>
      <w:proofErr w:type="spellStart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ketoacidose</w:t>
      </w:r>
      <w:proofErr w:type="spellEnd"/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, </w:t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eller</w:t>
      </w:r>
      <w:r w:rsidR="00831496" w:rsidRPr="000F1A7A">
        <w:rPr>
          <w:rFonts w:cs="Segoe UI"/>
          <w:color w:val="212121"/>
          <w:sz w:val="24"/>
          <w:szCs w:val="24"/>
        </w:rPr>
        <w:br/>
      </w:r>
      <w:r w:rsidR="00831496" w:rsidRPr="000F1A7A">
        <w:rPr>
          <w:rFonts w:cs="Segoe UI"/>
          <w:color w:val="212121"/>
          <w:sz w:val="24"/>
          <w:szCs w:val="24"/>
          <w:shd w:val="clear" w:color="auto" w:fill="FFFFFF"/>
        </w:rPr>
        <w:t>lignende.</w:t>
      </w:r>
    </w:p>
    <w:p w:rsidR="000F1A7A" w:rsidRDefault="00E34E2D" w:rsidP="000F1A7A">
      <w:pPr>
        <w:spacing w:line="360" w:lineRule="auto"/>
        <w:ind w:left="1304"/>
        <w:rPr>
          <w:rFonts w:cs="Segoe UI"/>
          <w:color w:val="212121"/>
          <w:sz w:val="24"/>
          <w:szCs w:val="24"/>
        </w:rPr>
      </w:pPr>
      <w:r w:rsidRPr="000F1A7A">
        <w:rPr>
          <w:rFonts w:cs="Segoe UI"/>
          <w:color w:val="212121"/>
          <w:sz w:val="24"/>
          <w:szCs w:val="24"/>
        </w:rPr>
        <w:t>Sætningen er hermed ændret til: ”…</w:t>
      </w:r>
      <w:r w:rsidRPr="000F1A7A">
        <w:rPr>
          <w:rFonts w:cstheme="minorHAnsi"/>
          <w:sz w:val="24"/>
          <w:szCs w:val="24"/>
        </w:rPr>
        <w:t xml:space="preserve"> </w:t>
      </w:r>
      <w:r w:rsidRPr="000F1A7A">
        <w:rPr>
          <w:rFonts w:cstheme="minorHAnsi"/>
          <w:sz w:val="24"/>
          <w:szCs w:val="24"/>
        </w:rPr>
        <w:t xml:space="preserve">er en stærk indikator for diabetisk </w:t>
      </w:r>
      <w:proofErr w:type="spellStart"/>
      <w:proofErr w:type="gramStart"/>
      <w:r w:rsidRPr="000F1A7A">
        <w:rPr>
          <w:rFonts w:cstheme="minorHAnsi"/>
          <w:sz w:val="24"/>
          <w:szCs w:val="24"/>
        </w:rPr>
        <w:t>ketoacidose</w:t>
      </w:r>
      <w:proofErr w:type="spellEnd"/>
      <w:r w:rsidRPr="000F1A7A">
        <w:rPr>
          <w:rFonts w:cstheme="minorHAnsi"/>
          <w:sz w:val="24"/>
          <w:szCs w:val="24"/>
        </w:rPr>
        <w:t>…”</w:t>
      </w:r>
      <w:proofErr w:type="gramEnd"/>
    </w:p>
    <w:p w:rsidR="000F1A7A" w:rsidRDefault="000F1A7A" w:rsidP="000F1A7A">
      <w:pPr>
        <w:spacing w:line="360" w:lineRule="auto"/>
        <w:ind w:left="1304"/>
        <w:rPr>
          <w:rFonts w:cs="Segoe UI"/>
          <w:color w:val="212121"/>
          <w:sz w:val="24"/>
          <w:szCs w:val="24"/>
        </w:rPr>
      </w:pPr>
    </w:p>
    <w:p w:rsidR="00A14DF5" w:rsidRPr="000F1A7A" w:rsidRDefault="00831496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b/>
          <w:color w:val="212121"/>
          <w:sz w:val="24"/>
          <w:szCs w:val="24"/>
          <w:shd w:val="clear" w:color="auto" w:fill="FFFFFF"/>
        </w:rPr>
        <w:t>Bedømmer B:</w:t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drejer artiklen sig både om voksne og børn? Hos børn vil det i langt,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langt de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flsete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tilfælde være overflødigt og et overgreb at tage en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a-gas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. Det bør specificeres hvilken gruppe det drejer sig om.</w:t>
      </w:r>
    </w:p>
    <w:p w:rsidR="00726C20" w:rsidRPr="000F1A7A" w:rsidRDefault="00831496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="00726C20" w:rsidRPr="000F1A7A">
        <w:rPr>
          <w:rFonts w:cs="Segoe UI"/>
          <w:color w:val="212121"/>
          <w:sz w:val="24"/>
          <w:szCs w:val="24"/>
        </w:rPr>
        <w:t xml:space="preserve"> </w:t>
      </w:r>
      <w:r w:rsidR="00726C20" w:rsidRPr="000F1A7A">
        <w:rPr>
          <w:rFonts w:cs="Segoe UI"/>
          <w:color w:val="212121"/>
          <w:sz w:val="24"/>
          <w:szCs w:val="24"/>
        </w:rPr>
        <w:tab/>
        <w:t xml:space="preserve">I metode afsnittet </w:t>
      </w:r>
      <w:r w:rsidR="006D6704" w:rsidRPr="000F1A7A">
        <w:rPr>
          <w:rFonts w:cs="Segoe UI"/>
          <w:color w:val="212121"/>
          <w:sz w:val="24"/>
          <w:szCs w:val="24"/>
        </w:rPr>
        <w:t xml:space="preserve">og i konklusion </w:t>
      </w:r>
      <w:r w:rsidR="00726C20" w:rsidRPr="000F1A7A">
        <w:rPr>
          <w:rFonts w:cs="Segoe UI"/>
          <w:color w:val="212121"/>
          <w:sz w:val="24"/>
          <w:szCs w:val="24"/>
        </w:rPr>
        <w:t>er tilføjet ”voksne patienter”.</w:t>
      </w:r>
    </w:p>
    <w:p w:rsidR="00726C20" w:rsidRPr="000F1A7A" w:rsidRDefault="00831496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lastRenderedPageBreak/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Introdukti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onen er klar og relevant.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Risko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n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for kar-komplikationer ved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a-gas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bør nævnes.</w:t>
      </w:r>
    </w:p>
    <w:p w:rsidR="00726C20" w:rsidRPr="000F1A7A" w:rsidRDefault="00726C20" w:rsidP="000F1A7A">
      <w:pPr>
        <w:spacing w:line="360" w:lineRule="auto"/>
        <w:ind w:left="1304"/>
        <w:rPr>
          <w:rFonts w:cstheme="minorHAnsi"/>
          <w:sz w:val="24"/>
          <w:szCs w:val="24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Sætningen ”</w:t>
      </w:r>
      <w:r w:rsidRPr="000F1A7A">
        <w:rPr>
          <w:rFonts w:cstheme="minorHAnsi"/>
          <w:sz w:val="24"/>
          <w:szCs w:val="24"/>
        </w:rPr>
        <w:t>Brug af VBG vil også nedsætte risikoen for blødning, trombose og vævsskade (</w:t>
      </w:r>
      <w:proofErr w:type="gramStart"/>
      <w:r w:rsidRPr="000F1A7A">
        <w:rPr>
          <w:rFonts w:cstheme="minorHAnsi"/>
          <w:sz w:val="24"/>
          <w:szCs w:val="24"/>
        </w:rPr>
        <w:t xml:space="preserve">se </w:t>
      </w:r>
      <w:r w:rsidRPr="000F1A7A">
        <w:rPr>
          <w:rFonts w:cstheme="minorHAnsi"/>
          <w:sz w:val="24"/>
          <w:szCs w:val="24"/>
        </w:rPr>
        <w:t xml:space="preserve"> </w:t>
      </w:r>
      <w:r w:rsidRPr="000F1A7A">
        <w:rPr>
          <w:rFonts w:cstheme="minorHAnsi"/>
          <w:sz w:val="24"/>
          <w:szCs w:val="24"/>
        </w:rPr>
        <w:t>tabel</w:t>
      </w:r>
      <w:proofErr w:type="gramEnd"/>
      <w:r w:rsidRPr="000F1A7A">
        <w:rPr>
          <w:rFonts w:cstheme="minorHAnsi"/>
          <w:sz w:val="24"/>
          <w:szCs w:val="24"/>
        </w:rPr>
        <w:t xml:space="preserve"> 2).</w:t>
      </w:r>
      <w:r w:rsidRPr="000F1A7A">
        <w:rPr>
          <w:rFonts w:cstheme="minorHAnsi"/>
          <w:sz w:val="24"/>
          <w:szCs w:val="24"/>
        </w:rPr>
        <w:t>” er tilføjet i introduktionen.</w:t>
      </w:r>
    </w:p>
    <w:p w:rsidR="00A14DF5" w:rsidRPr="000F1A7A" w:rsidRDefault="00831496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Statistik: Afsnittet er på lavere niveau end man må forvente at læserne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vil tiltales - foreslår at meget af teksten om de grundlæggende begreber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fjernes. Det må forudsættes bekendt.</w:t>
      </w:r>
    </w:p>
    <w:p w:rsidR="00A14DF5" w:rsidRPr="000F1A7A" w:rsidRDefault="00A14DF5" w:rsidP="000F1A7A">
      <w:pPr>
        <w:spacing w:line="360" w:lineRule="auto"/>
        <w:ind w:left="1304" w:firstLine="1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Sætningen er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konfidensinterval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er fjernet. Beskrivelsen af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LoA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er beholdt, da den er essentiel for forståelsen af tolkningen.</w:t>
      </w:r>
    </w:p>
    <w:p w:rsidR="00726C20" w:rsidRPr="000F1A7A" w:rsidRDefault="00831496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- Der ma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n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gler et egentlig metode afsnit, så vi kan få indblik i hvor de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medtagne studier er fundet frem og in/ekskluderet.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Gerne et flow diagram. </w:t>
      </w:r>
    </w:p>
    <w:p w:rsidR="00726C20" w:rsidRPr="000F1A7A" w:rsidRDefault="00726C20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ab/>
        <w:t xml:space="preserve">Dette ikke fundet nødvendigt i en statusartikel. </w:t>
      </w:r>
    </w:p>
    <w:p w:rsidR="006D6704" w:rsidRPr="000F1A7A" w:rsidRDefault="00831496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- Der kan med fordel komme en kort diskussion af studiernes kvalitet,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dvs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et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egentlig diskussionsafsnit</w:t>
      </w:r>
    </w:p>
    <w:p w:rsidR="006D6704" w:rsidRPr="000F1A7A" w:rsidRDefault="006D6704" w:rsidP="000F1A7A">
      <w:pPr>
        <w:spacing w:line="360" w:lineRule="auto"/>
        <w:ind w:firstLine="1304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Dette ikke fundet nødvendigt i en statusartikel.</w:t>
      </w:r>
    </w:p>
    <w:p w:rsidR="006D6704" w:rsidRPr="000F1A7A" w:rsidRDefault="006D6704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</w:p>
    <w:p w:rsidR="00726C20" w:rsidRPr="000F1A7A" w:rsidRDefault="00831496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-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Mht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"praktisk anvendelse" så kunne man måske omdøbe det til "cases med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eksempler på praktisk anvendelse" </w:t>
      </w:r>
    </w:p>
    <w:p w:rsidR="00726C20" w:rsidRPr="000F1A7A" w:rsidRDefault="00726C20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ab/>
        <w:t>Titlen er hermed ændret til det foreslåede.</w:t>
      </w:r>
    </w:p>
    <w:p w:rsidR="00726C20" w:rsidRPr="000F1A7A" w:rsidRDefault="00831496" w:rsidP="000F1A7A">
      <w:pPr>
        <w:spacing w:line="360" w:lineRule="auto"/>
        <w:rPr>
          <w:rFonts w:cs="Segoe UI"/>
          <w:color w:val="212121"/>
          <w:sz w:val="24"/>
          <w:szCs w:val="24"/>
          <w:shd w:val="clear" w:color="auto" w:fill="FFFFFF"/>
        </w:rPr>
      </w:pP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</w:rPr>
        <w:br/>
      </w:r>
      <w:r w:rsidR="000F1A7A">
        <w:rPr>
          <w:rFonts w:cs="Segoe UI"/>
          <w:color w:val="212121"/>
          <w:sz w:val="24"/>
          <w:szCs w:val="24"/>
          <w:shd w:val="clear" w:color="auto" w:fill="FFFFFF"/>
        </w:rPr>
        <w:lastRenderedPageBreak/>
        <w:t>-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Artiklen slutter med: </w:t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Det er vigtigt at patientsikkerheden opretholdes, og er man i tvivl om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tolkningen af en V-gas bør man supplere med en A-gas.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</w:rPr>
        <w:br/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Det synes jeg er en uheldig formulering. Naturligvis er patientsikkerheden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vigtig - det kunne man skrive til alle studier. Men konklusionen på dette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statement er i følge forfatterne at man bør supplere men en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a-gas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. Det er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ikke nødvendigvis oplagt: konklusionen kunne lige så godt være at man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skal spørge nogle der er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meger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vant til at se på v-gasser, eller at man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>skal kigge på en trend snarere end absolutte værdier... For at komme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udenom</w:t>
      </w:r>
      <w:proofErr w:type="gram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tautologien om patientsikkerhed og diskussionen om man bør supplere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 w:rsidRPr="000F1A7A">
        <w:rPr>
          <w:rFonts w:cs="Segoe UI"/>
          <w:color w:val="212121"/>
          <w:sz w:val="24"/>
          <w:szCs w:val="24"/>
          <w:shd w:val="clear" w:color="auto" w:fill="FFFFFF"/>
        </w:rPr>
        <w:t xml:space="preserve">med en </w:t>
      </w:r>
      <w:proofErr w:type="spellStart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a-gas</w:t>
      </w:r>
      <w:proofErr w:type="spellEnd"/>
      <w:r w:rsidRPr="000F1A7A">
        <w:rPr>
          <w:rFonts w:cs="Segoe UI"/>
          <w:color w:val="212121"/>
          <w:sz w:val="24"/>
          <w:szCs w:val="24"/>
          <w:shd w:val="clear" w:color="auto" w:fill="FFFFFF"/>
        </w:rPr>
        <w:t>, så synes jeg at sætningen bør sløjfes.</w:t>
      </w:r>
    </w:p>
    <w:p w:rsidR="00831496" w:rsidRPr="000F1A7A" w:rsidRDefault="00726C20" w:rsidP="000F1A7A">
      <w:pPr>
        <w:spacing w:line="360" w:lineRule="auto"/>
        <w:rPr>
          <w:sz w:val="24"/>
          <w:szCs w:val="24"/>
        </w:rPr>
      </w:pPr>
      <w:r w:rsidRPr="000F1A7A">
        <w:rPr>
          <w:rFonts w:cs="Segoe UI"/>
          <w:color w:val="212121"/>
          <w:sz w:val="24"/>
          <w:szCs w:val="24"/>
          <w:shd w:val="clear" w:color="auto" w:fill="FFFFFF"/>
        </w:rPr>
        <w:tab/>
        <w:t>Sætningen er hermed slettet.</w:t>
      </w:r>
      <w:r w:rsidR="00831496" w:rsidRPr="000F1A7A">
        <w:rPr>
          <w:rFonts w:cs="Segoe UI"/>
          <w:color w:val="212121"/>
          <w:sz w:val="24"/>
          <w:szCs w:val="24"/>
        </w:rPr>
        <w:br/>
      </w:r>
    </w:p>
    <w:sectPr w:rsidR="00831496" w:rsidRPr="000F1A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96"/>
    <w:rsid w:val="00003F60"/>
    <w:rsid w:val="00035FA6"/>
    <w:rsid w:val="000367A6"/>
    <w:rsid w:val="000449D1"/>
    <w:rsid w:val="0007138D"/>
    <w:rsid w:val="00071856"/>
    <w:rsid w:val="00073A79"/>
    <w:rsid w:val="00093A8E"/>
    <w:rsid w:val="000C166C"/>
    <w:rsid w:val="000F140A"/>
    <w:rsid w:val="000F1A7A"/>
    <w:rsid w:val="0010145B"/>
    <w:rsid w:val="00106519"/>
    <w:rsid w:val="00107F21"/>
    <w:rsid w:val="00110AD3"/>
    <w:rsid w:val="0011323E"/>
    <w:rsid w:val="001240F0"/>
    <w:rsid w:val="001257F0"/>
    <w:rsid w:val="00134035"/>
    <w:rsid w:val="00143592"/>
    <w:rsid w:val="00143FFA"/>
    <w:rsid w:val="001F79C6"/>
    <w:rsid w:val="00222169"/>
    <w:rsid w:val="00226AD4"/>
    <w:rsid w:val="002504DE"/>
    <w:rsid w:val="00294115"/>
    <w:rsid w:val="002A0F35"/>
    <w:rsid w:val="002B3301"/>
    <w:rsid w:val="002D3C12"/>
    <w:rsid w:val="002E10C7"/>
    <w:rsid w:val="00314ECC"/>
    <w:rsid w:val="0033371C"/>
    <w:rsid w:val="00344FDE"/>
    <w:rsid w:val="003A44A6"/>
    <w:rsid w:val="003C071F"/>
    <w:rsid w:val="003C380F"/>
    <w:rsid w:val="003D5B07"/>
    <w:rsid w:val="003F31A9"/>
    <w:rsid w:val="004216F2"/>
    <w:rsid w:val="0049144E"/>
    <w:rsid w:val="004A45EB"/>
    <w:rsid w:val="004C2AB9"/>
    <w:rsid w:val="004C4808"/>
    <w:rsid w:val="00521C46"/>
    <w:rsid w:val="005266E1"/>
    <w:rsid w:val="00547BF1"/>
    <w:rsid w:val="00572752"/>
    <w:rsid w:val="00577918"/>
    <w:rsid w:val="005A791C"/>
    <w:rsid w:val="005D1EEB"/>
    <w:rsid w:val="005D4B2D"/>
    <w:rsid w:val="005F285C"/>
    <w:rsid w:val="00620433"/>
    <w:rsid w:val="006315D3"/>
    <w:rsid w:val="00632ACB"/>
    <w:rsid w:val="00635132"/>
    <w:rsid w:val="00662869"/>
    <w:rsid w:val="006654D0"/>
    <w:rsid w:val="006A65A5"/>
    <w:rsid w:val="006A78A5"/>
    <w:rsid w:val="006B1271"/>
    <w:rsid w:val="006B5087"/>
    <w:rsid w:val="006D6704"/>
    <w:rsid w:val="006E276B"/>
    <w:rsid w:val="00700D79"/>
    <w:rsid w:val="00702BE5"/>
    <w:rsid w:val="00702FE9"/>
    <w:rsid w:val="00705A0E"/>
    <w:rsid w:val="00716722"/>
    <w:rsid w:val="0072273E"/>
    <w:rsid w:val="00726C20"/>
    <w:rsid w:val="0075232E"/>
    <w:rsid w:val="007901CB"/>
    <w:rsid w:val="007A3749"/>
    <w:rsid w:val="007C748B"/>
    <w:rsid w:val="007D21EF"/>
    <w:rsid w:val="007F2DD3"/>
    <w:rsid w:val="0080773E"/>
    <w:rsid w:val="00821EFB"/>
    <w:rsid w:val="00831496"/>
    <w:rsid w:val="00841C18"/>
    <w:rsid w:val="00843BAB"/>
    <w:rsid w:val="00844B51"/>
    <w:rsid w:val="00846B38"/>
    <w:rsid w:val="00851D53"/>
    <w:rsid w:val="00866872"/>
    <w:rsid w:val="00871E3D"/>
    <w:rsid w:val="008A354C"/>
    <w:rsid w:val="008C35D1"/>
    <w:rsid w:val="008C56C7"/>
    <w:rsid w:val="008E3F88"/>
    <w:rsid w:val="008F2B7B"/>
    <w:rsid w:val="00900B14"/>
    <w:rsid w:val="0090139F"/>
    <w:rsid w:val="009050D8"/>
    <w:rsid w:val="00915E86"/>
    <w:rsid w:val="00916380"/>
    <w:rsid w:val="009228C8"/>
    <w:rsid w:val="0093036E"/>
    <w:rsid w:val="009362C4"/>
    <w:rsid w:val="00944A7C"/>
    <w:rsid w:val="00947418"/>
    <w:rsid w:val="0095163F"/>
    <w:rsid w:val="0095517B"/>
    <w:rsid w:val="00983CF9"/>
    <w:rsid w:val="0099564A"/>
    <w:rsid w:val="009C1842"/>
    <w:rsid w:val="009C1866"/>
    <w:rsid w:val="009C5DF8"/>
    <w:rsid w:val="009D35A3"/>
    <w:rsid w:val="00A02BD2"/>
    <w:rsid w:val="00A06D0A"/>
    <w:rsid w:val="00A14DF5"/>
    <w:rsid w:val="00A16359"/>
    <w:rsid w:val="00A5184A"/>
    <w:rsid w:val="00A85D14"/>
    <w:rsid w:val="00A86E95"/>
    <w:rsid w:val="00AA4735"/>
    <w:rsid w:val="00B00390"/>
    <w:rsid w:val="00B3177E"/>
    <w:rsid w:val="00B43491"/>
    <w:rsid w:val="00B72740"/>
    <w:rsid w:val="00B730A2"/>
    <w:rsid w:val="00BA2286"/>
    <w:rsid w:val="00BF2BF4"/>
    <w:rsid w:val="00C503F0"/>
    <w:rsid w:val="00C654C4"/>
    <w:rsid w:val="00C92FCA"/>
    <w:rsid w:val="00C95103"/>
    <w:rsid w:val="00CB25CE"/>
    <w:rsid w:val="00CB2636"/>
    <w:rsid w:val="00CC417E"/>
    <w:rsid w:val="00CC5AA5"/>
    <w:rsid w:val="00CC6FD5"/>
    <w:rsid w:val="00CD30E8"/>
    <w:rsid w:val="00CE7E74"/>
    <w:rsid w:val="00D22467"/>
    <w:rsid w:val="00D2606A"/>
    <w:rsid w:val="00D33CB8"/>
    <w:rsid w:val="00D36D8F"/>
    <w:rsid w:val="00D42D78"/>
    <w:rsid w:val="00D50EC3"/>
    <w:rsid w:val="00D520FB"/>
    <w:rsid w:val="00D56C2F"/>
    <w:rsid w:val="00DB2D51"/>
    <w:rsid w:val="00DE62F1"/>
    <w:rsid w:val="00DF6732"/>
    <w:rsid w:val="00E00CE9"/>
    <w:rsid w:val="00E27E68"/>
    <w:rsid w:val="00E32B1C"/>
    <w:rsid w:val="00E34E2D"/>
    <w:rsid w:val="00E750D4"/>
    <w:rsid w:val="00EA73DE"/>
    <w:rsid w:val="00ED39AA"/>
    <w:rsid w:val="00EE02C0"/>
    <w:rsid w:val="00EF75E8"/>
    <w:rsid w:val="00F04D7F"/>
    <w:rsid w:val="00F21BDE"/>
    <w:rsid w:val="00F2288F"/>
    <w:rsid w:val="00F52C9E"/>
    <w:rsid w:val="00FA148D"/>
    <w:rsid w:val="00FB4AE6"/>
    <w:rsid w:val="00FC2B03"/>
    <w:rsid w:val="00FD52E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6925FB-16CA-4ADE-9C93-3A9DCB7F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83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Henriksen</dc:creator>
  <cp:keywords/>
  <dc:description/>
  <cp:lastModifiedBy>Jeppe Henriksen</cp:lastModifiedBy>
  <cp:revision>6</cp:revision>
  <dcterms:created xsi:type="dcterms:W3CDTF">2017-11-11T14:24:00Z</dcterms:created>
  <dcterms:modified xsi:type="dcterms:W3CDTF">2017-11-12T07:50:00Z</dcterms:modified>
</cp:coreProperties>
</file>